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558" w:rsidRDefault="009D71E8" w14:paraId="2A7D54B1" w14:textId="68C59C85">
      <w:pPr>
        <w:pStyle w:val="Heading1"/>
      </w:pPr>
      <w:bookmarkStart w:name="_Toc400361362" w:id="0"/>
      <w:bookmarkStart w:name="_Toc443397153" w:id="1"/>
      <w:bookmarkStart w:name="_Toc357771638" w:id="2"/>
      <w:bookmarkStart w:name="_Toc346793416" w:id="3"/>
      <w:bookmarkStart w:name="_Toc328122777" w:id="4"/>
      <w: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
    <w:p w:rsidR="00E66558" w:rsidRDefault="009D71E8" w14:paraId="2A7D54B2" w14:textId="01B3678C">
      <w:pPr>
        <w:pStyle w:val="Heading2"/>
        <w:rPr>
          <w:b w:val="0"/>
          <w:bCs/>
          <w:color w:val="auto"/>
          <w:sz w:val="24"/>
          <w:szCs w:val="24"/>
        </w:rPr>
      </w:pPr>
      <w:r>
        <w:rPr>
          <w:b w:val="0"/>
          <w:bCs/>
          <w:color w:val="auto"/>
          <w:sz w:val="24"/>
          <w:szCs w:val="24"/>
        </w:rPr>
        <w:t>This statement details our school’s use of pupil premium (and recovery premium for the 20</w:t>
      </w:r>
      <w:r w:rsidR="00F75DA9">
        <w:rPr>
          <w:b w:val="0"/>
          <w:bCs/>
          <w:color w:val="auto"/>
          <w:sz w:val="24"/>
          <w:szCs w:val="24"/>
        </w:rPr>
        <w:t>2</w:t>
      </w:r>
      <w:r w:rsidR="003A7CAF">
        <w:rPr>
          <w:b w:val="0"/>
          <w:bCs/>
          <w:color w:val="auto"/>
          <w:sz w:val="24"/>
          <w:szCs w:val="24"/>
        </w:rPr>
        <w:t>5</w:t>
      </w:r>
      <w:r>
        <w:rPr>
          <w:b w:val="0"/>
          <w:bCs/>
          <w:color w:val="auto"/>
          <w:sz w:val="24"/>
          <w:szCs w:val="24"/>
        </w:rPr>
        <w:t xml:space="preserve"> to 202</w:t>
      </w:r>
      <w:r w:rsidR="003A7CAF">
        <w:rPr>
          <w:b w:val="0"/>
          <w:bCs/>
          <w:color w:val="auto"/>
          <w:sz w:val="24"/>
          <w:szCs w:val="24"/>
        </w:rPr>
        <w:t>6</w:t>
      </w:r>
      <w:r>
        <w:rPr>
          <w:b w:val="0"/>
          <w:bCs/>
          <w:color w:val="auto"/>
          <w:sz w:val="24"/>
          <w:szCs w:val="24"/>
        </w:rPr>
        <w:t xml:space="preserve"> academic year) funding to help improve the attainment of our disadvantaged pupils. </w:t>
      </w:r>
    </w:p>
    <w:p w:rsidR="00E66558" w:rsidRDefault="009D71E8" w14:paraId="2A7D54B3" w14:textId="77777777">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rsidR="00E66558" w:rsidRDefault="009D71E8" w14:paraId="2A7D54B4" w14:textId="77777777">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4B5" w14:textId="77777777">
            <w:pPr>
              <w:pStyle w:val="TableHeader"/>
              <w:jc w:val="left"/>
            </w:pPr>
            <w:r>
              <w:t>Detail</w:t>
            </w:r>
          </w:p>
        </w:tc>
        <w:tc>
          <w:tcPr>
            <w:tcW w:w="296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4B6" w14:textId="77777777">
            <w:pPr>
              <w:pStyle w:val="TableHeader"/>
              <w:jc w:val="left"/>
            </w:pPr>
            <w:r>
              <w:t>Data</w:t>
            </w:r>
          </w:p>
        </w:tc>
      </w:tr>
      <w:tr w:rsidR="00E66558" w14:paraId="2A7D54BA"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B8" w14:textId="77777777">
            <w:pPr>
              <w:pStyle w:val="TableRow"/>
            </w:pPr>
            <w:r>
              <w:t>School name</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3A1F51" w14:paraId="2A7D54B9" w14:textId="0BFC6259">
            <w:pPr>
              <w:pStyle w:val="TableRow"/>
            </w:pPr>
            <w:r>
              <w:t>Peareswood Primary School</w:t>
            </w:r>
          </w:p>
        </w:tc>
      </w:tr>
      <w:tr w:rsidR="00E66558" w14:paraId="2A7D54BD"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BB" w14:textId="77777777">
            <w:pPr>
              <w:pStyle w:val="TableRow"/>
            </w:pPr>
            <w:r>
              <w:t xml:space="preserve">Number of pupils in school </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56911" w:rsidR="00E66558" w:rsidRDefault="003A1F51" w14:paraId="2A7D54BC" w14:textId="052B8C48">
            <w:pPr>
              <w:pStyle w:val="TableRow"/>
            </w:pPr>
            <w:r w:rsidRPr="00356911">
              <w:t>4</w:t>
            </w:r>
            <w:r w:rsidRPr="00356911" w:rsidR="00D72306">
              <w:t>3</w:t>
            </w:r>
            <w:r w:rsidRPr="00356911" w:rsidR="00356911">
              <w:t>3</w:t>
            </w:r>
          </w:p>
        </w:tc>
      </w:tr>
      <w:tr w:rsidR="00E66558" w14:paraId="2A7D54C0"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BE" w14:textId="77777777">
            <w:pPr>
              <w:pStyle w:val="TableRow"/>
            </w:pPr>
            <w:r>
              <w:t>Proportion (%) of pupil premium eligible pupils</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56911" w:rsidR="00E66558" w:rsidRDefault="00356911" w14:paraId="2A7D54BF" w14:textId="0B93A27A">
            <w:pPr>
              <w:pStyle w:val="TableRow"/>
            </w:pPr>
            <w:r w:rsidRPr="00356911">
              <w:t>49</w:t>
            </w:r>
            <w:r w:rsidRPr="00356911" w:rsidR="003A1F51">
              <w:t>%</w:t>
            </w:r>
          </w:p>
        </w:tc>
      </w:tr>
      <w:tr w:rsidR="00E66558" w14:paraId="2A7D54C3"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C1" w14:textId="7D62328B">
            <w:pPr>
              <w:pStyle w:val="TableRow"/>
            </w:pPr>
            <w:r>
              <w:rPr>
                <w:szCs w:val="22"/>
              </w:rPr>
              <w:t xml:space="preserve">Academic year/years that our current pupil premium strategy plan covers </w:t>
            </w:r>
            <w:r>
              <w:rPr>
                <w:b/>
                <w:bCs/>
                <w:szCs w:val="22"/>
              </w:rPr>
              <w:t>(</w:t>
            </w:r>
            <w:r w:rsidR="00D81E0C">
              <w:rPr>
                <w:b/>
                <w:bCs/>
                <w:szCs w:val="22"/>
              </w:rPr>
              <w:t>3-year</w:t>
            </w:r>
            <w:r>
              <w:rPr>
                <w:b/>
                <w:bCs/>
                <w:szCs w:val="22"/>
              </w:rPr>
              <w:t xml:space="preserve"> plans are recommended)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4827B4" w14:paraId="2A7D54C2" w14:textId="593AE7E8">
            <w:pPr>
              <w:pStyle w:val="TableRow"/>
            </w:pPr>
            <w:r>
              <w:t>202</w:t>
            </w:r>
            <w:r w:rsidR="003A7CAF">
              <w:t>5</w:t>
            </w:r>
            <w:r>
              <w:t>/2</w:t>
            </w:r>
            <w:r w:rsidR="003A7CAF">
              <w:t>6</w:t>
            </w:r>
            <w:r>
              <w:t xml:space="preserve"> – 202</w:t>
            </w:r>
            <w:r w:rsidR="003A7CAF">
              <w:t>7</w:t>
            </w:r>
            <w:r>
              <w:t>/2</w:t>
            </w:r>
            <w:r w:rsidR="003A7CAF">
              <w:t>8</w:t>
            </w:r>
          </w:p>
        </w:tc>
      </w:tr>
      <w:tr w:rsidR="00E66558" w14:paraId="2A7D54C6"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C4" w14:textId="77777777">
            <w:pPr>
              <w:pStyle w:val="TableRow"/>
            </w:pPr>
            <w:r>
              <w:rPr>
                <w:szCs w:val="22"/>
              </w:rPr>
              <w:t>Date this statement was published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D67709" w14:paraId="2A7D54C5" w14:textId="714E9F6C">
            <w:pPr>
              <w:pStyle w:val="TableRow"/>
            </w:pPr>
            <w:r>
              <w:t>September</w:t>
            </w:r>
            <w:r w:rsidR="004827B4">
              <w:t xml:space="preserve"> 202</w:t>
            </w:r>
            <w:r w:rsidR="003A7CAF">
              <w:t>5</w:t>
            </w:r>
          </w:p>
        </w:tc>
      </w:tr>
      <w:tr w:rsidR="00E66558" w14:paraId="2A7D54C9"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C7" w14:textId="77777777">
            <w:pPr>
              <w:pStyle w:val="TableRow"/>
            </w:pPr>
            <w:r>
              <w:rPr>
                <w:szCs w:val="22"/>
              </w:rPr>
              <w:t>Date on which it will be reviewed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4827B4" w14:paraId="2A7D54C8" w14:textId="6C2BABBB">
            <w:pPr>
              <w:pStyle w:val="TableRow"/>
            </w:pPr>
            <w:r>
              <w:t>July 202</w:t>
            </w:r>
            <w:r w:rsidR="003A7CAF">
              <w:t>6</w:t>
            </w:r>
          </w:p>
        </w:tc>
      </w:tr>
      <w:tr w:rsidR="00E66558" w14:paraId="2A7D54CC"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CA" w14:textId="77777777">
            <w:pPr>
              <w:pStyle w:val="TableRow"/>
            </w:pPr>
            <w:r>
              <w:t>Statement authorised by</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4827B4" w14:paraId="2A7D54CB" w14:textId="30FF5228">
            <w:pPr>
              <w:pStyle w:val="TableRow"/>
            </w:pPr>
            <w:r>
              <w:t>Julie Carson</w:t>
            </w:r>
          </w:p>
        </w:tc>
      </w:tr>
      <w:tr w:rsidR="00E66558" w14:paraId="2A7D54CF"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CD" w14:textId="77777777">
            <w:pPr>
              <w:pStyle w:val="TableRow"/>
            </w:pPr>
            <w:r>
              <w:t>Pupil premium lead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3A1F51" w14:paraId="2A7D54CE" w14:textId="5119CC80">
            <w:pPr>
              <w:pStyle w:val="TableRow"/>
            </w:pPr>
            <w:r>
              <w:t xml:space="preserve">Carla Ferla </w:t>
            </w:r>
          </w:p>
        </w:tc>
      </w:tr>
      <w:tr w:rsidR="00E66558" w14:paraId="2A7D54D2" w14:textId="77777777">
        <w:tc>
          <w:tcPr>
            <w:tcW w:w="65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4D0" w14:textId="35346183">
            <w:pPr>
              <w:pStyle w:val="TableRow"/>
            </w:pPr>
            <w:r>
              <w:rPr>
                <w:szCs w:val="22"/>
              </w:rPr>
              <w:t xml:space="preserve">Trustee </w:t>
            </w:r>
            <w:r>
              <w:t>lead</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4827B4" w14:paraId="2A7D54D1" w14:textId="5F9737C1">
            <w:pPr>
              <w:pStyle w:val="TableRow"/>
            </w:pPr>
            <w:r>
              <w:t>Nav Sanghara</w:t>
            </w:r>
          </w:p>
        </w:tc>
      </w:tr>
    </w:tbl>
    <w:bookmarkEnd w:id="2"/>
    <w:bookmarkEnd w:id="3"/>
    <w:bookmarkEnd w:id="4"/>
    <w:p w:rsidR="00E66558" w:rsidRDefault="009D71E8" w14:paraId="2A7D54D3" w14:textId="77777777">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32BFFDF0"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4" w14:textId="77777777">
            <w:pPr>
              <w:pStyle w:val="TableRow"/>
            </w:pPr>
            <w:bookmarkStart w:name="_Hlk139364756" w:id="14"/>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5" w14:textId="77777777">
            <w:pPr>
              <w:pStyle w:val="TableRow"/>
            </w:pPr>
            <w:r>
              <w:rPr>
                <w:b/>
              </w:rPr>
              <w:t>Amount</w:t>
            </w:r>
          </w:p>
        </w:tc>
      </w:tr>
      <w:tr w:rsidR="00E66558" w:rsidTr="32BFFDF0"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3D5019" w:rsidR="00E66558" w:rsidRDefault="009D71E8" w14:paraId="2A7D54D7" w14:textId="77777777">
            <w:pPr>
              <w:pStyle w:val="TableRow"/>
            </w:pPr>
            <w:r w:rsidRPr="003D5019">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D5019" w:rsidR="00E66558" w:rsidRDefault="009D71E8" w14:paraId="2A7D54D8" w14:textId="6ABFB973">
            <w:pPr>
              <w:pStyle w:val="TableRow"/>
            </w:pPr>
            <w:r w:rsidRPr="003D5019">
              <w:t>£</w:t>
            </w:r>
            <w:r w:rsidRPr="003D5019" w:rsidR="009646D5">
              <w:t>2</w:t>
            </w:r>
            <w:r w:rsidRPr="003D5019" w:rsidR="00F75DA9">
              <w:t>9</w:t>
            </w:r>
            <w:r w:rsidRPr="003D5019" w:rsidR="003D5019">
              <w:t>6,940</w:t>
            </w:r>
          </w:p>
        </w:tc>
      </w:tr>
      <w:tr w:rsidR="00E66558" w:rsidTr="32BFFDF0" w14:paraId="2A7D54DC"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3D5019" w:rsidR="00E66558" w:rsidRDefault="009D71E8" w14:paraId="2A7D54DA" w14:textId="77777777">
            <w:pPr>
              <w:pStyle w:val="TableRow"/>
            </w:pPr>
            <w:r w:rsidRPr="003D5019">
              <w:t>Recovery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D5019" w:rsidR="00E66558" w:rsidRDefault="009D71E8" w14:paraId="2A7D54DB" w14:textId="49DA0295">
            <w:pPr>
              <w:pStyle w:val="TableRow"/>
            </w:pPr>
            <w:r w:rsidRPr="003D5019">
              <w:t>£</w:t>
            </w:r>
            <w:r w:rsidRPr="003D5019" w:rsidR="009646D5">
              <w:t>0</w:t>
            </w:r>
          </w:p>
        </w:tc>
      </w:tr>
      <w:tr w:rsidR="00E66558" w:rsidTr="32BFFDF0"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3D5019" w:rsidR="00E66558" w:rsidRDefault="009D71E8" w14:paraId="2A7D54DD" w14:textId="77777777">
            <w:pPr>
              <w:pStyle w:val="TableRow"/>
            </w:pPr>
            <w:r w:rsidRPr="003D5019">
              <w:t>Pupil premium funding carried forward from previous years (enter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D5019" w:rsidR="00E66558" w:rsidRDefault="009D71E8" w14:paraId="2A7D54DE" w14:textId="7DCBFFD8">
            <w:pPr>
              <w:pStyle w:val="TableRow"/>
            </w:pPr>
            <w:r w:rsidRPr="003D5019">
              <w:t>£</w:t>
            </w:r>
            <w:r w:rsidRPr="003D5019" w:rsidR="003A1F51">
              <w:t>0</w:t>
            </w:r>
          </w:p>
        </w:tc>
      </w:tr>
      <w:tr w:rsidR="00E66558" w:rsidTr="32BFFDF0"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D5019" w:rsidR="00E66558" w:rsidRDefault="009D71E8" w14:paraId="2A7D54E0" w14:textId="77777777">
            <w:pPr>
              <w:pStyle w:val="TableRow"/>
              <w:rPr>
                <w:b/>
              </w:rPr>
            </w:pPr>
            <w:r w:rsidRPr="003D5019">
              <w:rPr>
                <w:b/>
              </w:rPr>
              <w:t>Total budget for this academic year</w:t>
            </w:r>
          </w:p>
          <w:p w:rsidRPr="003D5019" w:rsidR="00E66558" w:rsidRDefault="009D71E8" w14:paraId="2A7D54E1" w14:textId="77777777">
            <w:pPr>
              <w:pStyle w:val="TableRow"/>
            </w:pPr>
            <w:r w:rsidRPr="003D5019">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D5019" w:rsidR="00E66558" w:rsidP="32BFFDF0" w:rsidRDefault="009D71E8" w14:paraId="2A7D54E2" w14:textId="17330F9D">
            <w:pPr>
              <w:pStyle w:val="TableRow"/>
              <w:rPr>
                <w:color w:val="000000" w:themeColor="text1"/>
              </w:rPr>
            </w:pPr>
            <w:r w:rsidRPr="003D5019">
              <w:t>£</w:t>
            </w:r>
            <w:r w:rsidRPr="003D5019" w:rsidR="003D5019">
              <w:t>296,940</w:t>
            </w:r>
          </w:p>
        </w:tc>
      </w:tr>
    </w:tbl>
    <w:bookmarkEnd w:id="14"/>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5"/>
      <w:bookmarkStart w:name="_Toc346793418" w:id="16"/>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7F0D2622"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3A7CAF" w:rsidR="003A7CAF" w:rsidP="003A7CAF" w:rsidRDefault="003A7CAF" w14:paraId="027D530F" w14:textId="64961067">
            <w:pPr>
              <w:pStyle w:val="paragraph"/>
              <w:spacing w:after="0"/>
              <w:textAlignment w:val="baseline"/>
              <w:rPr>
                <w:rStyle w:val="normaltextrun"/>
                <w:rFonts w:ascii="Arial" w:hAnsi="Arial" w:cs="Arial"/>
              </w:rPr>
            </w:pPr>
            <w:r w:rsidRPr="003A7CAF">
              <w:rPr>
                <w:rStyle w:val="normaltextrun"/>
                <w:rFonts w:ascii="Arial" w:hAnsi="Arial" w:cs="Arial"/>
              </w:rPr>
              <w:t>Our intention is that all pupils</w:t>
            </w:r>
            <w:r w:rsidR="00BB295C">
              <w:rPr>
                <w:rStyle w:val="normaltextrun"/>
                <w:rFonts w:ascii="Arial" w:hAnsi="Arial" w:cs="Arial"/>
              </w:rPr>
              <w:t xml:space="preserve">, </w:t>
            </w:r>
            <w:r w:rsidRPr="003A7CAF">
              <w:rPr>
                <w:rStyle w:val="normaltextrun"/>
                <w:rFonts w:ascii="Arial" w:hAnsi="Arial" w:cs="Arial"/>
              </w:rPr>
              <w:t>regardless of their background or the challenges they face</w:t>
            </w:r>
            <w:r w:rsidR="00BB295C">
              <w:rPr>
                <w:rStyle w:val="normaltextrun"/>
                <w:rFonts w:ascii="Arial" w:hAnsi="Arial" w:cs="Arial"/>
              </w:rPr>
              <w:t xml:space="preserve">, </w:t>
            </w:r>
            <w:r w:rsidRPr="003A7CAF">
              <w:rPr>
                <w:rStyle w:val="normaltextrun"/>
                <w:rFonts w:ascii="Arial" w:hAnsi="Arial" w:cs="Arial"/>
              </w:rPr>
              <w:t xml:space="preserve">make strong progress and achieve highly across the full curriculum. Our pupil premium strategy is designed to enable every disadvantaged pupil to thrive, including those who are already </w:t>
            </w:r>
            <w:r w:rsidR="00BB295C">
              <w:rPr>
                <w:rStyle w:val="normaltextrun"/>
                <w:rFonts w:ascii="Arial" w:hAnsi="Arial" w:cs="Arial"/>
              </w:rPr>
              <w:t>greater depth</w:t>
            </w:r>
            <w:r w:rsidRPr="003A7CAF">
              <w:rPr>
                <w:rStyle w:val="normaltextrun"/>
                <w:rFonts w:ascii="Arial" w:hAnsi="Arial" w:cs="Arial"/>
              </w:rPr>
              <w:t>, by ensuring access to challenge and opportunities to deepen their learning.</w:t>
            </w:r>
          </w:p>
          <w:p w:rsidRPr="003A7CAF" w:rsidR="003A7CAF" w:rsidP="003A7CAF" w:rsidRDefault="003A7CAF" w14:paraId="11BE2DAD" w14:textId="469C1254">
            <w:pPr>
              <w:pStyle w:val="paragraph"/>
              <w:spacing w:after="0"/>
              <w:textAlignment w:val="baseline"/>
              <w:rPr>
                <w:rStyle w:val="normaltextrun"/>
                <w:rFonts w:ascii="Arial" w:hAnsi="Arial" w:cs="Arial"/>
              </w:rPr>
            </w:pPr>
            <w:r w:rsidRPr="003A7CAF">
              <w:rPr>
                <w:rStyle w:val="normaltextrun"/>
                <w:rFonts w:ascii="Arial" w:hAnsi="Arial" w:cs="Arial"/>
              </w:rPr>
              <w:t>At the heart of our approach is a commitment to high-quality, inclusive education that embraces Universal Design for Learning principles. We leverage digital technology to personalise learning, enable adaptive teaching, and remove barriers to access. Through this, we foster learner agency</w:t>
            </w:r>
            <w:r w:rsidR="00BB295C">
              <w:rPr>
                <w:rStyle w:val="normaltextrun"/>
                <w:rFonts w:ascii="Arial" w:hAnsi="Arial" w:cs="Arial"/>
              </w:rPr>
              <w:t xml:space="preserve">, </w:t>
            </w:r>
            <w:r w:rsidRPr="003A7CAF">
              <w:rPr>
                <w:rStyle w:val="normaltextrun"/>
                <w:rFonts w:ascii="Arial" w:hAnsi="Arial" w:cs="Arial"/>
              </w:rPr>
              <w:t>encouraging pupils to take ownership of their learning, make informed choices, and develop resilience and independence.</w:t>
            </w:r>
          </w:p>
          <w:p w:rsidR="00656975" w:rsidP="003A7CAF" w:rsidRDefault="003A7CAF" w14:paraId="102A0DCC" w14:textId="1ED2DB27">
            <w:pPr>
              <w:pStyle w:val="paragraph"/>
              <w:spacing w:before="0" w:beforeAutospacing="0" w:after="0" w:afterAutospacing="0"/>
              <w:textAlignment w:val="baseline"/>
              <w:rPr>
                <w:rStyle w:val="normaltextrun"/>
                <w:rFonts w:ascii="Arial" w:hAnsi="Arial" w:cs="Arial"/>
                <w:lang w:val="en-US"/>
              </w:rPr>
            </w:pPr>
            <w:r w:rsidRPr="003A7CAF">
              <w:rPr>
                <w:rStyle w:val="normaltextrun"/>
                <w:rFonts w:ascii="Arial" w:hAnsi="Arial" w:cs="Arial"/>
              </w:rPr>
              <w:t>We take a holistic view of disadvantage, considering the diverse needs of vulnerable pupils such as those with social workers or who act as young carers. Our strategy is informed by robust diagnostic assessments rather than assumptions, enabling us to respond to both common challenges and individual circumstances with precision and care.</w:t>
            </w:r>
          </w:p>
          <w:p w:rsidR="003A7CAF" w:rsidP="003A7CAF" w:rsidRDefault="003A7CAF" w14:paraId="530CFCD8" w14:textId="77777777">
            <w:pPr>
              <w:pStyle w:val="paragraph"/>
              <w:numPr>
                <w:ilvl w:val="0"/>
                <w:numId w:val="22"/>
              </w:numPr>
              <w:spacing w:after="0"/>
              <w:jc w:val="both"/>
              <w:rPr>
                <w:rFonts w:ascii="Arial" w:hAnsi="Arial" w:cs="Arial"/>
                <w:color w:val="0D0D0D" w:themeColor="text1" w:themeTint="F2"/>
              </w:rPr>
            </w:pPr>
            <w:r w:rsidRPr="003A7CAF">
              <w:rPr>
                <w:rFonts w:ascii="Arial" w:hAnsi="Arial" w:cs="Arial"/>
                <w:color w:val="0D0D0D" w:themeColor="text1" w:themeTint="F2"/>
              </w:rPr>
              <w:t>Adaptive challenge: Ensuring all disadvantaged pupils experience stretch and ambition in their learning, supported by carefully designed scaffolds and digital tools where appropriate.</w:t>
            </w:r>
          </w:p>
          <w:p w:rsidRPr="003A7CAF" w:rsidR="003A7CAF" w:rsidP="003A7CAF" w:rsidRDefault="003A7CAF" w14:paraId="2ABE7AEA" w14:textId="0C812FA1">
            <w:pPr>
              <w:pStyle w:val="paragraph"/>
              <w:numPr>
                <w:ilvl w:val="0"/>
                <w:numId w:val="22"/>
              </w:numPr>
              <w:spacing w:after="0"/>
              <w:jc w:val="both"/>
              <w:rPr>
                <w:rFonts w:ascii="Arial" w:hAnsi="Arial" w:cs="Arial"/>
                <w:color w:val="0D0D0D" w:themeColor="text1" w:themeTint="F2"/>
              </w:rPr>
            </w:pPr>
            <w:r w:rsidRPr="003A7CAF">
              <w:rPr>
                <w:rFonts w:ascii="Arial" w:hAnsi="Arial" w:cs="Arial"/>
                <w:color w:val="0D0D0D" w:themeColor="text1" w:themeTint="F2"/>
              </w:rPr>
              <w:t>Timely intervention: Acting early when a need is identified, with targeted support led by skilled staff including intervention teachers.</w:t>
            </w:r>
          </w:p>
          <w:p w:rsidRPr="003A7CAF" w:rsidR="003A7CAF" w:rsidP="003A7CAF" w:rsidRDefault="003A7CAF" w14:paraId="687E2EAF" w14:textId="77777777">
            <w:pPr>
              <w:pStyle w:val="paragraph"/>
              <w:numPr>
                <w:ilvl w:val="0"/>
                <w:numId w:val="22"/>
              </w:numPr>
              <w:spacing w:after="0"/>
              <w:jc w:val="both"/>
              <w:rPr>
                <w:rFonts w:ascii="Arial" w:hAnsi="Arial" w:cs="Arial"/>
                <w:color w:val="0D0D0D" w:themeColor="text1" w:themeTint="F2"/>
              </w:rPr>
            </w:pPr>
            <w:r w:rsidRPr="003A7CAF">
              <w:rPr>
                <w:rFonts w:ascii="Arial" w:hAnsi="Arial" w:cs="Arial"/>
                <w:color w:val="0D0D0D" w:themeColor="text1" w:themeTint="F2"/>
              </w:rPr>
              <w:t>Collective responsibility: Every member of staff plays a role in improving outcomes for disadvantaged pupils, underpinned by a culture of high expectations and equity.</w:t>
            </w:r>
          </w:p>
          <w:p w:rsidRPr="006F18A5" w:rsidR="003A7CAF" w:rsidP="003A7CAF" w:rsidRDefault="003A7CAF" w14:paraId="2A7D54E9" w14:textId="4BD1DAF2">
            <w:pPr>
              <w:pStyle w:val="paragraph"/>
              <w:numPr>
                <w:ilvl w:val="0"/>
                <w:numId w:val="22"/>
              </w:numPr>
              <w:spacing w:before="0" w:beforeAutospacing="0" w:after="0" w:afterAutospacing="0"/>
              <w:jc w:val="both"/>
              <w:rPr>
                <w:rFonts w:ascii="Arial" w:hAnsi="Arial" w:cs="Arial"/>
                <w:color w:val="0D0D0D" w:themeColor="text1" w:themeTint="F2"/>
              </w:rPr>
            </w:pPr>
            <w:r w:rsidRPr="003A7CAF">
              <w:rPr>
                <w:rFonts w:ascii="Arial" w:hAnsi="Arial" w:cs="Arial"/>
                <w:color w:val="0D0D0D" w:themeColor="text1" w:themeTint="F2"/>
              </w:rPr>
              <w:t>Focus on the foundations: Embedding core knowledge and essential skills to secure long-term progress and deepen understanding.</w:t>
            </w:r>
          </w:p>
        </w:tc>
      </w:tr>
    </w:tbl>
    <w:p w:rsidR="00E66558" w:rsidRDefault="009D71E8" w14:paraId="2A7D54EB" w14:textId="77777777">
      <w:pPr>
        <w:pStyle w:val="Heading2"/>
        <w:spacing w:before="600"/>
      </w:pPr>
      <w:r>
        <w:t>Challenges</w:t>
      </w:r>
    </w:p>
    <w:p w:rsidR="00E66558" w:rsidRDefault="009D71E8" w14:paraId="2A7D54EC" w14:textId="77777777">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5615FE97"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ED" w14:textId="77777777">
            <w:pPr>
              <w:pStyle w:val="TableHeader"/>
              <w:jc w:val="left"/>
            </w:pPr>
            <w: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EE" w14:textId="77777777">
            <w:pPr>
              <w:pStyle w:val="TableHeader"/>
              <w:jc w:val="left"/>
            </w:pPr>
            <w:r>
              <w:t xml:space="preserve">Detail of challenge </w:t>
            </w:r>
          </w:p>
        </w:tc>
      </w:tr>
      <w:tr w:rsidR="007A4433" w:rsidTr="5615FE97"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A4433" w:rsidP="00FA557B" w:rsidRDefault="007A4433" w14:paraId="2A7D54F0" w14:textId="77777777">
            <w:pPr>
              <w:pStyle w:val="TableRow"/>
              <w:jc w:val="center"/>
              <w:rPr>
                <w:sz w:val="22"/>
                <w:szCs w:val="22"/>
              </w:rPr>
            </w:pPr>
            <w:r>
              <w:rPr>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A16B2" w:rsidP="00FA557B" w:rsidRDefault="00AC3F21" w14:paraId="5195A930" w14:textId="77777777">
            <w:pPr>
              <w:pStyle w:val="TableRowCentered"/>
              <w:jc w:val="left"/>
            </w:pPr>
            <w:r w:rsidRPr="00AC3F21">
              <w:t>Ensure our pedagogical approach consistently enhances pupil outcomes by being adaptive, personalised, and responsive to the individual needs of every learner. This approach incorporates professional recommendations and is informed by evidence-based practice, including the effective use of digital tools and UDL strategies.</w:t>
            </w:r>
          </w:p>
          <w:p w:rsidR="00BB295C" w:rsidP="00FA557B" w:rsidRDefault="00BB295C" w14:paraId="0E762366" w14:textId="77777777">
            <w:pPr>
              <w:pStyle w:val="TableRowCentered"/>
              <w:jc w:val="left"/>
            </w:pPr>
          </w:p>
          <w:p w:rsidRPr="007A4433" w:rsidR="00BB295C" w:rsidP="00FA557B" w:rsidRDefault="00BB295C" w14:paraId="2A7D54F1" w14:textId="1D0ED74A">
            <w:pPr>
              <w:pStyle w:val="TableRowCentered"/>
              <w:jc w:val="left"/>
            </w:pPr>
          </w:p>
        </w:tc>
      </w:tr>
      <w:tr w:rsidR="007A4433" w:rsidTr="5615FE97"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A4433" w:rsidP="00FA557B" w:rsidRDefault="007A4433" w14:paraId="2A7D54F3" w14:textId="77777777">
            <w:pPr>
              <w:pStyle w:val="TableRow"/>
              <w:jc w:val="center"/>
              <w:rPr>
                <w:sz w:val="22"/>
                <w:szCs w:val="22"/>
              </w:rPr>
            </w:pPr>
            <w:r>
              <w:rPr>
                <w:sz w:val="22"/>
                <w:szCs w:val="22"/>
              </w:rPr>
              <w:lastRenderedPageBreak/>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A4433" w:rsidR="007A4433" w:rsidP="007A4433" w:rsidRDefault="00AC3F21" w14:paraId="2A7D54F4" w14:textId="22BDC844">
            <w:pPr>
              <w:pStyle w:val="TableRowCentered"/>
              <w:jc w:val="left"/>
              <w:rPr>
                <w:sz w:val="22"/>
                <w:szCs w:val="22"/>
              </w:rPr>
            </w:pPr>
            <w:r w:rsidRPr="00AC3F21">
              <w:t>Use diagnostic assessments to accurately identify gaps in knowledge, understanding, and skill development. These insights drive purposeful adaptations and responsive teaching, while ongoing Assessment for Learning (</w:t>
            </w:r>
            <w:proofErr w:type="spellStart"/>
            <w:r w:rsidRPr="00AC3F21">
              <w:t>AfL</w:t>
            </w:r>
            <w:proofErr w:type="spellEnd"/>
            <w:r w:rsidRPr="00AC3F21">
              <w:t>) techniques are embedded to address misconceptions, support metacognition, and secure long-term retention.</w:t>
            </w:r>
          </w:p>
        </w:tc>
      </w:tr>
      <w:tr w:rsidR="00113B25" w:rsidTr="5615FE97" w14:paraId="76368A59"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113B25" w:rsidP="00FA557B" w:rsidRDefault="00566128" w14:paraId="1EFE1902" w14:textId="7774C0D6">
            <w:pPr>
              <w:pStyle w:val="TableRow"/>
              <w:jc w:val="center"/>
              <w:rPr>
                <w:sz w:val="22"/>
                <w:szCs w:val="22"/>
              </w:rPr>
            </w:pPr>
            <w:r>
              <w:rPr>
                <w:sz w:val="22"/>
                <w:szCs w:val="22"/>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113B25" w:rsidP="007A4433" w:rsidRDefault="00AC3F21" w14:paraId="151232E0" w14:textId="3B413EF4">
            <w:pPr>
              <w:pStyle w:val="TableRowCentered"/>
              <w:jc w:val="left"/>
            </w:pPr>
            <w:r w:rsidRPr="00AC3F21">
              <w:t>Embed high-quality, targeted interventions to develop oral language and vocabulary from the early years through to Key Stage 2, addressing the language gaps that disproportionately affect disadvantaged pupils and ensuring language-rich, inclusive classrooms across the school.</w:t>
            </w:r>
          </w:p>
        </w:tc>
      </w:tr>
      <w:tr w:rsidR="004171C2" w:rsidTr="5615FE97" w14:paraId="2EAF1E66"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171C2" w:rsidP="004171C2" w:rsidRDefault="004171C2" w14:paraId="322EBC08" w14:textId="5516C402">
            <w:pPr>
              <w:pStyle w:val="TableRow"/>
              <w:jc w:val="center"/>
              <w:rPr>
                <w:sz w:val="22"/>
                <w:szCs w:val="22"/>
              </w:rPr>
            </w:pPr>
            <w:r>
              <w:rPr>
                <w:sz w:val="22"/>
                <w:szCs w:val="22"/>
              </w:rPr>
              <w:t>4</w:t>
            </w:r>
          </w:p>
        </w:tc>
        <w:tc>
          <w:tcPr>
            <w:tcW w:w="80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4171C2" w:rsidR="004171C2" w:rsidP="004171C2" w:rsidRDefault="004171C2" w14:paraId="45F04C62" w14:textId="35B6885A">
            <w:pPr>
              <w:pStyle w:val="paragraph"/>
              <w:spacing w:before="0" w:beforeAutospacing="0" w:after="0" w:afterAutospacing="0"/>
              <w:ind w:left="45" w:right="45"/>
              <w:textAlignment w:val="baseline"/>
              <w:rPr>
                <w:rFonts w:ascii="Arial" w:hAnsi="Arial" w:cs="Arial"/>
                <w:b/>
                <w:bCs/>
                <w:color w:val="0D0D0D"/>
                <w:sz w:val="18"/>
                <w:szCs w:val="18"/>
              </w:rPr>
            </w:pPr>
            <w:r w:rsidRPr="004171C2">
              <w:rPr>
                <w:rStyle w:val="Strong"/>
                <w:rFonts w:ascii="Arial" w:hAnsi="Arial" w:cs="Arial"/>
                <w:b w:val="0"/>
                <w:bCs w:val="0"/>
              </w:rPr>
              <w:t>Assessment and observational data indicate that the attainment and social development of many disadvantaged pupils in Key Stage 2 have been negatively affected by earlier partial school closures. These disruptions limited access to early education and professional support during key developmental stages.</w:t>
            </w:r>
          </w:p>
        </w:tc>
      </w:tr>
      <w:tr w:rsidR="004171C2" w:rsidTr="5615FE97" w14:paraId="4347C927"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171C2" w:rsidP="004171C2" w:rsidRDefault="004171C2" w14:paraId="06F6CBC0" w14:textId="656A5AB7">
            <w:pPr>
              <w:pStyle w:val="TableRow"/>
              <w:jc w:val="center"/>
              <w:rPr>
                <w:sz w:val="22"/>
                <w:szCs w:val="22"/>
              </w:rPr>
            </w:pPr>
            <w:r>
              <w:rPr>
                <w:sz w:val="22"/>
                <w:szCs w:val="22"/>
              </w:rPr>
              <w:t>5</w:t>
            </w:r>
          </w:p>
        </w:tc>
        <w:tc>
          <w:tcPr>
            <w:tcW w:w="80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4171C2" w:rsidR="004171C2" w:rsidP="004171C2" w:rsidRDefault="004171C2" w14:paraId="44F3426A" w14:textId="3B42B8E6">
            <w:pPr>
              <w:pStyle w:val="paragraph"/>
              <w:spacing w:before="0" w:beforeAutospacing="0" w:after="0" w:afterAutospacing="0"/>
              <w:ind w:left="45" w:right="45"/>
              <w:textAlignment w:val="baseline"/>
              <w:rPr>
                <w:rFonts w:ascii="Arial" w:hAnsi="Arial" w:cs="Arial"/>
                <w:b/>
                <w:bCs/>
              </w:rPr>
            </w:pPr>
            <w:r w:rsidRPr="004171C2">
              <w:rPr>
                <w:rStyle w:val="Strong"/>
                <w:rFonts w:ascii="Arial" w:hAnsi="Arial" w:cs="Arial"/>
                <w:b w:val="0"/>
                <w:bCs w:val="0"/>
              </w:rPr>
              <w:t>Provide targeted social, emotional, and mental health (SEMH) support for individuals and groups impacted by increased home-life challenges, including financial hardship and temporary housing. This need is supported by a rise in families receiving social care involvement, as evidenced in school data.</w:t>
            </w:r>
          </w:p>
        </w:tc>
      </w:tr>
      <w:tr w:rsidR="004171C2" w:rsidTr="5615FE97" w14:paraId="5B040600"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4171C2" w:rsidP="004171C2" w:rsidRDefault="004171C2" w14:paraId="379125FB" w14:textId="3C26FE17">
            <w:pPr>
              <w:pStyle w:val="TableRow"/>
              <w:jc w:val="center"/>
              <w:rPr>
                <w:sz w:val="22"/>
                <w:szCs w:val="22"/>
              </w:rPr>
            </w:pPr>
            <w:r>
              <w:rPr>
                <w:sz w:val="22"/>
                <w:szCs w:val="22"/>
              </w:rPr>
              <w:t>6</w:t>
            </w:r>
          </w:p>
        </w:tc>
        <w:tc>
          <w:tcPr>
            <w:tcW w:w="80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4171C2" w:rsidR="004171C2" w:rsidP="004171C2" w:rsidRDefault="004171C2" w14:paraId="566AD1EB" w14:textId="0190A7D4">
            <w:pPr>
              <w:pStyle w:val="paragraph"/>
              <w:spacing w:before="0" w:beforeAutospacing="0" w:after="0" w:afterAutospacing="0"/>
              <w:ind w:right="45"/>
              <w:textAlignment w:val="baseline"/>
              <w:rPr>
                <w:rFonts w:ascii="Arial" w:hAnsi="Arial" w:cs="Arial"/>
                <w:b/>
                <w:bCs/>
              </w:rPr>
            </w:pPr>
            <w:r w:rsidRPr="004171C2">
              <w:rPr>
                <w:rStyle w:val="Strong"/>
                <w:rFonts w:ascii="Arial" w:hAnsi="Arial" w:cs="Arial"/>
                <w:b w:val="0"/>
                <w:bCs w:val="0"/>
              </w:rPr>
              <w:t xml:space="preserve">Improve attendance among disadvantaged pupils, whose overall attendance last </w:t>
            </w:r>
            <w:r w:rsidRPr="00356911">
              <w:rPr>
                <w:rStyle w:val="Strong"/>
                <w:rFonts w:ascii="Arial" w:hAnsi="Arial" w:cs="Arial"/>
                <w:b w:val="0"/>
                <w:bCs w:val="0"/>
              </w:rPr>
              <w:t>year was 91.8%</w:t>
            </w:r>
            <w:r w:rsidR="00BB295C">
              <w:rPr>
                <w:rStyle w:val="Strong"/>
                <w:rFonts w:ascii="Arial" w:hAnsi="Arial" w:cs="Arial"/>
                <w:b w:val="0"/>
                <w:bCs w:val="0"/>
              </w:rPr>
              <w:t xml:space="preserve">, </w:t>
            </w:r>
            <w:r w:rsidRPr="00356911">
              <w:rPr>
                <w:rStyle w:val="Strong"/>
                <w:rFonts w:ascii="Arial" w:hAnsi="Arial" w:cs="Arial"/>
                <w:b w:val="0"/>
                <w:bCs w:val="0"/>
              </w:rPr>
              <w:t>slightly below pre-COVID national figures. Persistent absence was 2</w:t>
            </w:r>
            <w:r w:rsidRPr="00356911" w:rsidR="00356911">
              <w:rPr>
                <w:rStyle w:val="Strong"/>
                <w:rFonts w:ascii="Arial" w:hAnsi="Arial" w:cs="Arial"/>
                <w:b w:val="0"/>
                <w:bCs w:val="0"/>
              </w:rPr>
              <w:t>8</w:t>
            </w:r>
            <w:r w:rsidRPr="00356911">
              <w:rPr>
                <w:rStyle w:val="Strong"/>
                <w:rFonts w:ascii="Arial" w:hAnsi="Arial" w:cs="Arial"/>
                <w:b w:val="0"/>
                <w:bCs w:val="0"/>
              </w:rPr>
              <w:t>.</w:t>
            </w:r>
            <w:r w:rsidRPr="00356911" w:rsidR="00356911">
              <w:rPr>
                <w:rStyle w:val="Strong"/>
                <w:rFonts w:ascii="Arial" w:hAnsi="Arial" w:cs="Arial"/>
                <w:b w:val="0"/>
                <w:bCs w:val="0"/>
              </w:rPr>
              <w:t>9</w:t>
            </w:r>
            <w:r w:rsidRPr="00356911">
              <w:rPr>
                <w:rStyle w:val="Strong"/>
                <w:rFonts w:ascii="Arial" w:hAnsi="Arial" w:cs="Arial"/>
                <w:b w:val="0"/>
                <w:bCs w:val="0"/>
              </w:rPr>
              <w:t>%, significantly above national benchmarks. Our data confirms that absenteeism is limiting academic progress</w:t>
            </w:r>
            <w:r w:rsidRPr="004171C2">
              <w:rPr>
                <w:rStyle w:val="Strong"/>
                <w:rFonts w:ascii="Arial" w:hAnsi="Arial" w:cs="Arial"/>
                <w:b w:val="0"/>
                <w:bCs w:val="0"/>
              </w:rPr>
              <w:t xml:space="preserve"> and must be addressed as a strategic priority.</w:t>
            </w:r>
          </w:p>
        </w:tc>
      </w:tr>
    </w:tbl>
    <w:p w:rsidR="00E66558" w:rsidRDefault="009D71E8" w14:paraId="2A7D54FF" w14:textId="77777777">
      <w:pPr>
        <w:pStyle w:val="Heading2"/>
        <w:spacing w:before="600"/>
      </w:pPr>
      <w:bookmarkStart w:name="_Toc443397160" w:id="17"/>
      <w:r>
        <w:t xml:space="preserve">Intended outcomes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5615FE97"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1" w14:textId="77777777">
            <w:pPr>
              <w:pStyle w:val="TableHeader"/>
              <w:jc w:val="left"/>
            </w:pPr>
            <w: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2" w14:textId="77777777">
            <w:pPr>
              <w:pStyle w:val="TableHeader"/>
              <w:jc w:val="left"/>
            </w:pPr>
            <w:r>
              <w:t>Success criteria</w:t>
            </w:r>
          </w:p>
        </w:tc>
      </w:tr>
      <w:tr w:rsidR="0061118E" w:rsidTr="5615FE97" w14:paraId="2A7D5506" w14:textId="77777777">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61118E" w:rsidR="0061118E" w:rsidP="0061118E" w:rsidRDefault="0061118E" w14:paraId="2A7D5504" w14:textId="58CD965D">
            <w:pPr>
              <w:pStyle w:val="TableRow"/>
            </w:pPr>
            <w:bookmarkStart w:name="_Hlk89086960" w:id="18"/>
            <w:r>
              <w:rPr>
                <w:rStyle w:val="normaltextrun"/>
                <w:rFonts w:cs="Arial"/>
              </w:rPr>
              <w:t>Improved oral language skills and vocabulary among disadvantaged pupils from Reception to Year 6.</w:t>
            </w:r>
          </w:p>
        </w:tc>
        <w:tc>
          <w:tcPr>
            <w:tcW w:w="467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61118E" w:rsidR="0061118E" w:rsidP="0061118E" w:rsidRDefault="0061118E" w14:paraId="2A7D5505" w14:textId="4A82ACE7">
            <w:pPr>
              <w:pStyle w:val="TableRowCentered"/>
              <w:jc w:val="left"/>
              <w:rPr>
                <w:sz w:val="22"/>
                <w:szCs w:val="22"/>
              </w:rPr>
            </w:pPr>
            <w:r>
              <w:rPr>
                <w:rStyle w:val="normaltextrun"/>
                <w:rFonts w:cs="Arial"/>
              </w:rPr>
              <w:t xml:space="preserve">Assessments and observations indicate significantly improved oral language among disadvantaged pupils. This is evident when triangulated with other sources of evidence, including engagement in lessons, </w:t>
            </w:r>
            <w:r w:rsidR="002A7ABA">
              <w:rPr>
                <w:rStyle w:val="normaltextrun"/>
                <w:rFonts w:cs="Arial"/>
              </w:rPr>
              <w:t>w</w:t>
            </w:r>
            <w:r w:rsidR="002A7ABA">
              <w:rPr>
                <w:rStyle w:val="normaltextrun"/>
              </w:rPr>
              <w:t>ork</w:t>
            </w:r>
            <w:r>
              <w:rPr>
                <w:rStyle w:val="normaltextrun"/>
                <w:rFonts w:cs="Arial"/>
              </w:rPr>
              <w:t xml:space="preserve"> scrutiny,</w:t>
            </w:r>
            <w:r w:rsidR="000123C6">
              <w:rPr>
                <w:rStyle w:val="normaltextrun"/>
                <w:rFonts w:cs="Arial"/>
              </w:rPr>
              <w:t xml:space="preserve"> measurable outcomes within the Talk Matters project</w:t>
            </w:r>
            <w:r w:rsidR="00722EA1">
              <w:rPr>
                <w:rStyle w:val="normaltextrun"/>
                <w:rFonts w:cs="Arial"/>
              </w:rPr>
              <w:t xml:space="preserve"> through the VRU project</w:t>
            </w:r>
            <w:r w:rsidR="000123C6">
              <w:rPr>
                <w:rStyle w:val="normaltextrun"/>
                <w:rFonts w:cs="Arial"/>
              </w:rPr>
              <w:t xml:space="preserve">, </w:t>
            </w:r>
            <w:r>
              <w:rPr>
                <w:rStyle w:val="normaltextrun"/>
                <w:rFonts w:cs="Arial"/>
              </w:rPr>
              <w:t>individual care plans and ongoing formative assessment.</w:t>
            </w:r>
            <w:r>
              <w:rPr>
                <w:rStyle w:val="eop"/>
                <w:rFonts w:cs="Arial"/>
              </w:rPr>
              <w:t> </w:t>
            </w:r>
          </w:p>
        </w:tc>
      </w:tr>
      <w:tr w:rsidR="0061118E" w:rsidTr="5615FE97" w14:paraId="2A7D5509" w14:textId="77777777">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711C74" w:rsidR="0061118E" w:rsidP="0061118E" w:rsidRDefault="0061118E" w14:paraId="2A7D5507" w14:textId="173F922E">
            <w:pPr>
              <w:pStyle w:val="TableRow"/>
              <w:rPr>
                <w:sz w:val="22"/>
                <w:szCs w:val="22"/>
              </w:rPr>
            </w:pPr>
            <w:r w:rsidRPr="00711C74">
              <w:rPr>
                <w:rStyle w:val="normaltextrun"/>
                <w:rFonts w:cs="Arial"/>
              </w:rPr>
              <w:t xml:space="preserve">Improved </w:t>
            </w:r>
            <w:r w:rsidRPr="00711C74" w:rsidR="00F00AF2">
              <w:rPr>
                <w:rStyle w:val="normaltextrun"/>
                <w:rFonts w:cs="Arial"/>
              </w:rPr>
              <w:t>greater</w:t>
            </w:r>
            <w:r w:rsidRPr="00711C74" w:rsidR="005D143E">
              <w:rPr>
                <w:rStyle w:val="normaltextrun"/>
                <w:rFonts w:cs="Arial"/>
              </w:rPr>
              <w:t xml:space="preserve"> </w:t>
            </w:r>
            <w:r w:rsidRPr="00711C74" w:rsidR="00711C74">
              <w:rPr>
                <w:rStyle w:val="normaltextrun"/>
                <w:rFonts w:cs="Arial"/>
              </w:rPr>
              <w:t>d</w:t>
            </w:r>
            <w:r w:rsidRPr="00711C74" w:rsidR="00711C74">
              <w:rPr>
                <w:rStyle w:val="normaltextrun"/>
              </w:rPr>
              <w:t xml:space="preserve">epth </w:t>
            </w:r>
            <w:r w:rsidRPr="00711C74" w:rsidR="00F00AF2">
              <w:rPr>
                <w:rStyle w:val="normaltextrun"/>
                <w:rFonts w:cs="Arial"/>
              </w:rPr>
              <w:t xml:space="preserve">writing and </w:t>
            </w:r>
            <w:r w:rsidRPr="00711C74" w:rsidR="00711C74">
              <w:rPr>
                <w:rStyle w:val="normaltextrun"/>
                <w:rFonts w:cs="Arial"/>
              </w:rPr>
              <w:t>c</w:t>
            </w:r>
            <w:r w:rsidRPr="00711C74" w:rsidR="00711C74">
              <w:rPr>
                <w:rStyle w:val="normaltextrun"/>
              </w:rPr>
              <w:t xml:space="preserve">ombined </w:t>
            </w:r>
            <w:r w:rsidRPr="00711C74" w:rsidR="00F00AF2">
              <w:rPr>
                <w:rStyle w:val="normaltextrun"/>
                <w:rFonts w:cs="Arial"/>
              </w:rPr>
              <w:t>attainment for</w:t>
            </w:r>
            <w:r w:rsidRPr="00711C74" w:rsidR="00F00AF2">
              <w:rPr>
                <w:rFonts w:cs="Arial"/>
              </w:rPr>
              <w:t xml:space="preserve"> disadvantaged pupils at the end of KS2.  </w:t>
            </w:r>
          </w:p>
        </w:tc>
        <w:tc>
          <w:tcPr>
            <w:tcW w:w="467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711C74" w:rsidR="0061118E" w:rsidP="000123C6" w:rsidRDefault="0061118E" w14:paraId="003AE7EF" w14:textId="4CD36CA5">
            <w:pPr>
              <w:pStyle w:val="TableRow"/>
              <w:rPr>
                <w:rStyle w:val="normaltextrun"/>
                <w:rFonts w:cs="Arial"/>
              </w:rPr>
            </w:pPr>
            <w:r w:rsidRPr="00711C74">
              <w:rPr>
                <w:rStyle w:val="normaltextrun"/>
                <w:rFonts w:cs="Arial"/>
              </w:rPr>
              <w:t>KS2 </w:t>
            </w:r>
            <w:r w:rsidRPr="00711C74" w:rsidR="00F00AF2">
              <w:rPr>
                <w:rStyle w:val="normaltextrun"/>
                <w:rFonts w:cs="Arial"/>
              </w:rPr>
              <w:t xml:space="preserve">greater depth </w:t>
            </w:r>
            <w:r w:rsidRPr="00711C74" w:rsidR="00711C74">
              <w:rPr>
                <w:rStyle w:val="normaltextrun"/>
                <w:rFonts w:cs="Arial"/>
              </w:rPr>
              <w:t>writing and combined</w:t>
            </w:r>
            <w:r w:rsidRPr="00711C74">
              <w:rPr>
                <w:rStyle w:val="normaltextrun"/>
                <w:rFonts w:cs="Arial"/>
              </w:rPr>
              <w:t> outcomes in 202</w:t>
            </w:r>
            <w:r w:rsidRPr="00711C74" w:rsidR="004171C2">
              <w:rPr>
                <w:rStyle w:val="normaltextrun"/>
                <w:rFonts w:cs="Arial"/>
              </w:rPr>
              <w:t>5</w:t>
            </w:r>
            <w:r w:rsidRPr="00711C74">
              <w:rPr>
                <w:rStyle w:val="normaltextrun"/>
                <w:rFonts w:cs="Arial"/>
              </w:rPr>
              <w:t>/2</w:t>
            </w:r>
            <w:r w:rsidRPr="00711C74" w:rsidR="00711C74">
              <w:rPr>
                <w:rStyle w:val="normaltextrun"/>
                <w:rFonts w:cs="Arial"/>
              </w:rPr>
              <w:t>6</w:t>
            </w:r>
            <w:r w:rsidRPr="00711C74">
              <w:rPr>
                <w:rStyle w:val="normaltextrun"/>
                <w:rFonts w:cs="Arial"/>
              </w:rPr>
              <w:t xml:space="preserve"> are at </w:t>
            </w:r>
            <w:r w:rsidRPr="00711C74" w:rsidR="00FF041D">
              <w:rPr>
                <w:rStyle w:val="normaltextrun"/>
                <w:rFonts w:cs="Arial"/>
              </w:rPr>
              <w:t xml:space="preserve">least in line with </w:t>
            </w:r>
            <w:r w:rsidRPr="00711C74">
              <w:rPr>
                <w:rStyle w:val="normaltextrun"/>
                <w:rFonts w:cs="Arial"/>
              </w:rPr>
              <w:t>national averag</w:t>
            </w:r>
            <w:r w:rsidRPr="00711C74" w:rsidR="00711C74">
              <w:rPr>
                <w:rStyle w:val="normaltextrun"/>
                <w:rFonts w:cs="Arial"/>
              </w:rPr>
              <w:t>e</w:t>
            </w:r>
            <w:r w:rsidRPr="00711C74">
              <w:rPr>
                <w:rStyle w:val="normaltextrun"/>
                <w:rFonts w:cs="Arial"/>
              </w:rPr>
              <w:t xml:space="preserve"> </w:t>
            </w:r>
            <w:r w:rsidRPr="00711C74" w:rsidR="00F00AF2">
              <w:rPr>
                <w:rStyle w:val="normaltextrun"/>
                <w:rFonts w:cs="Arial"/>
              </w:rPr>
              <w:t>and are broadly in line with non-disadvantaged pupils.</w:t>
            </w:r>
          </w:p>
          <w:p w:rsidRPr="00711C74" w:rsidR="00722EA1" w:rsidP="00BB295C" w:rsidRDefault="00722EA1" w14:paraId="2A7D5508" w14:textId="7DAEFA12">
            <w:pPr>
              <w:pStyle w:val="TableRow"/>
              <w:ind w:left="0"/>
              <w:rPr>
                <w:sz w:val="22"/>
                <w:szCs w:val="22"/>
              </w:rPr>
            </w:pPr>
          </w:p>
        </w:tc>
      </w:tr>
      <w:tr w:rsidR="0061118E" w:rsidTr="5615FE97" w14:paraId="2A7D550F" w14:textId="77777777">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61118E" w:rsidR="0061118E" w:rsidP="0061118E" w:rsidRDefault="0061118E" w14:paraId="2A7D550D" w14:textId="701156A2">
            <w:pPr>
              <w:pStyle w:val="TableRow"/>
              <w:rPr>
                <w:sz w:val="22"/>
                <w:szCs w:val="22"/>
              </w:rPr>
            </w:pPr>
            <w:r>
              <w:rPr>
                <w:rStyle w:val="normaltextrun"/>
                <w:rFonts w:cs="Arial"/>
              </w:rPr>
              <w:lastRenderedPageBreak/>
              <w:t>To achieve and sustain improved wellbeing for all pupils in our school, particularly our disadvantaged pupils.</w:t>
            </w:r>
            <w:r>
              <w:rPr>
                <w:rStyle w:val="eop"/>
                <w:rFonts w:cs="Arial"/>
              </w:rPr>
              <w:t> </w:t>
            </w:r>
          </w:p>
        </w:tc>
        <w:tc>
          <w:tcPr>
            <w:tcW w:w="467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0061118E" w:rsidP="0061118E" w:rsidRDefault="0061118E" w14:paraId="64358295" w14:textId="2226E7CE">
            <w:pPr>
              <w:pStyle w:val="paragraph"/>
              <w:spacing w:before="0" w:beforeAutospacing="0" w:after="0" w:afterAutospacing="0"/>
              <w:ind w:left="30" w:right="45"/>
              <w:textAlignment w:val="baseline"/>
              <w:divId w:val="1934437532"/>
              <w:rPr>
                <w:rFonts w:ascii="Arial" w:hAnsi="Arial" w:cs="Arial"/>
                <w:color w:val="0D0D0D"/>
              </w:rPr>
            </w:pPr>
            <w:r>
              <w:rPr>
                <w:rStyle w:val="normaltextrun"/>
                <w:rFonts w:ascii="Arial" w:hAnsi="Arial" w:cs="Arial"/>
              </w:rPr>
              <w:t>Sustained high levels of wellbeing from 202</w:t>
            </w:r>
            <w:r w:rsidR="004171C2">
              <w:rPr>
                <w:rStyle w:val="normaltextrun"/>
                <w:rFonts w:ascii="Arial" w:hAnsi="Arial" w:cs="Arial"/>
              </w:rPr>
              <w:t>5</w:t>
            </w:r>
            <w:r>
              <w:rPr>
                <w:rStyle w:val="normaltextrun"/>
                <w:rFonts w:ascii="Arial" w:hAnsi="Arial" w:cs="Arial"/>
              </w:rPr>
              <w:t>/2</w:t>
            </w:r>
            <w:r w:rsidR="004171C2">
              <w:rPr>
                <w:rStyle w:val="normaltextrun"/>
                <w:rFonts w:ascii="Arial" w:hAnsi="Arial" w:cs="Arial"/>
              </w:rPr>
              <w:t>6</w:t>
            </w:r>
            <w:r>
              <w:rPr>
                <w:rStyle w:val="normaltextrun"/>
                <w:rFonts w:ascii="Arial" w:hAnsi="Arial" w:cs="Arial"/>
              </w:rPr>
              <w:t> demonstrated by:</w:t>
            </w:r>
            <w:r>
              <w:rPr>
                <w:rStyle w:val="eop"/>
                <w:rFonts w:cs="Arial"/>
              </w:rPr>
              <w:t> </w:t>
            </w:r>
          </w:p>
          <w:p w:rsidRPr="00FF041D" w:rsidR="0061118E" w:rsidP="0061118E" w:rsidRDefault="0061118E" w14:paraId="7DFAA9AD" w14:textId="77777777">
            <w:pPr>
              <w:pStyle w:val="TableRowCentered"/>
              <w:numPr>
                <w:ilvl w:val="0"/>
                <w:numId w:val="17"/>
              </w:numPr>
              <w:jc w:val="left"/>
              <w:rPr>
                <w:szCs w:val="24"/>
              </w:rPr>
            </w:pPr>
            <w:r w:rsidRPr="00FF041D">
              <w:rPr>
                <w:szCs w:val="24"/>
              </w:rPr>
              <w:t>Pupil voice groups</w:t>
            </w:r>
          </w:p>
          <w:p w:rsidRPr="00EA0B47" w:rsidR="0061118E" w:rsidP="0061118E" w:rsidRDefault="0061118E" w14:paraId="306C5E19" w14:textId="77777777">
            <w:pPr>
              <w:pStyle w:val="TableRowCentered"/>
              <w:numPr>
                <w:ilvl w:val="0"/>
                <w:numId w:val="17"/>
              </w:numPr>
              <w:jc w:val="left"/>
              <w:rPr>
                <w:szCs w:val="24"/>
              </w:rPr>
            </w:pPr>
            <w:r w:rsidRPr="00EA0B47">
              <w:rPr>
                <w:szCs w:val="24"/>
              </w:rPr>
              <w:t>Pupil surveys</w:t>
            </w:r>
          </w:p>
          <w:p w:rsidRPr="00EA0B47" w:rsidR="0061118E" w:rsidP="0061118E" w:rsidRDefault="0061118E" w14:paraId="0D145110" w14:textId="67D9A26A">
            <w:pPr>
              <w:pStyle w:val="TableRowCentered"/>
              <w:numPr>
                <w:ilvl w:val="0"/>
                <w:numId w:val="17"/>
              </w:numPr>
              <w:jc w:val="left"/>
              <w:rPr>
                <w:szCs w:val="24"/>
              </w:rPr>
            </w:pPr>
            <w:r w:rsidRPr="00EA0B47">
              <w:rPr>
                <w:szCs w:val="24"/>
              </w:rPr>
              <w:t>Increased number of children attending extra-curricular clubs</w:t>
            </w:r>
          </w:p>
          <w:p w:rsidRPr="0061118E" w:rsidR="0061118E" w:rsidP="0061118E" w:rsidRDefault="0061118E" w14:paraId="2A7D550E" w14:textId="148E9E23">
            <w:pPr>
              <w:pStyle w:val="TableRowCentered"/>
              <w:numPr>
                <w:ilvl w:val="0"/>
                <w:numId w:val="17"/>
              </w:numPr>
              <w:jc w:val="left"/>
              <w:rPr>
                <w:sz w:val="22"/>
                <w:szCs w:val="22"/>
              </w:rPr>
            </w:pPr>
            <w:r w:rsidRPr="00EA0B47">
              <w:rPr>
                <w:szCs w:val="24"/>
              </w:rPr>
              <w:t>Reduced number of children supported through SEMH intervention groups</w:t>
            </w:r>
          </w:p>
        </w:tc>
      </w:tr>
      <w:bookmarkEnd w:id="18"/>
      <w:tr w:rsidR="0061118E" w:rsidTr="5615FE97" w14:paraId="34DFC1EF" w14:textId="77777777">
        <w:tc>
          <w:tcPr>
            <w:tcW w:w="48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61118E" w:rsidR="0061118E" w:rsidP="0061118E" w:rsidRDefault="0061118E" w14:paraId="7D4ACD3A" w14:textId="1280CCEC">
            <w:pPr>
              <w:pStyle w:val="TableRow"/>
            </w:pPr>
            <w:r>
              <w:rPr>
                <w:rStyle w:val="normaltextrun"/>
                <w:rFonts w:cs="Arial"/>
              </w:rPr>
              <w:t>To achieve and sustain improved attendance for all pupils, particularly our disadvantaged pupils.</w:t>
            </w:r>
            <w:r>
              <w:rPr>
                <w:rStyle w:val="eop"/>
                <w:rFonts w:cs="Arial"/>
              </w:rPr>
              <w:t> </w:t>
            </w:r>
          </w:p>
        </w:tc>
        <w:tc>
          <w:tcPr>
            <w:tcW w:w="467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108" w:type="dxa"/>
              <w:bottom w:w="0" w:type="dxa"/>
              <w:right w:w="108" w:type="dxa"/>
            </w:tcMar>
          </w:tcPr>
          <w:p w:rsidRPr="00BA5325" w:rsidR="0061118E" w:rsidP="5615FE97" w:rsidRDefault="7FBA1AAD" w14:paraId="39B0209C" w14:textId="3AF19CA3">
            <w:pPr>
              <w:pStyle w:val="paragraph"/>
              <w:spacing w:before="0" w:beforeAutospacing="0" w:after="0" w:afterAutospacing="0"/>
              <w:ind w:right="45"/>
              <w:textAlignment w:val="baseline"/>
              <w:divId w:val="144780592"/>
            </w:pPr>
            <w:r w:rsidRPr="5615FE97">
              <w:rPr>
                <w:rFonts w:ascii="Arial" w:hAnsi="Arial" w:eastAsia="Arial" w:cs="Arial"/>
                <w:color w:val="0D0D0D" w:themeColor="text1" w:themeTint="F2"/>
              </w:rPr>
              <w:t>Improve persistent absentees’ attendance to be in line with pre-covid national (16.1%)</w:t>
            </w:r>
          </w:p>
        </w:tc>
      </w:tr>
    </w:tbl>
    <w:p w:rsidR="00BB295C" w:rsidP="00BB295C" w:rsidRDefault="00BB295C" w14:paraId="6314EAC0" w14:textId="77777777">
      <w:pPr>
        <w:suppressAutoHyphens w:val="0"/>
        <w:spacing w:after="0" w:line="240" w:lineRule="auto"/>
      </w:pPr>
    </w:p>
    <w:p w:rsidRPr="00BB295C" w:rsidR="00E66558" w:rsidP="00BB295C" w:rsidRDefault="009D71E8" w14:paraId="2A7D5512" w14:textId="35B104E1">
      <w:pPr>
        <w:suppressAutoHyphens w:val="0"/>
        <w:spacing w:after="0" w:line="240" w:lineRule="auto"/>
        <w:rPr>
          <w:b/>
          <w:color w:val="104F75"/>
          <w:sz w:val="32"/>
          <w:szCs w:val="32"/>
        </w:rPr>
      </w:pPr>
      <w:r>
        <w:t>Activity in this academic year</w:t>
      </w:r>
    </w:p>
    <w:p w:rsidR="00E66558" w:rsidRDefault="009D71E8" w14:paraId="2A7D5513" w14:textId="77777777">
      <w:pPr>
        <w:spacing w:after="480"/>
      </w:pPr>
      <w:r>
        <w:t xml:space="preserve">This details how we intend to spend our pupil premium (and recovery premium funding)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00E66558" w:rsidRDefault="009D71E8" w14:paraId="2A7D5515" w14:textId="3D30E875">
      <w:r>
        <w:t xml:space="preserve">Budgeted cost: £ </w:t>
      </w:r>
      <w:r w:rsidR="00FC55C0">
        <w:t>1</w:t>
      </w:r>
      <w:r w:rsidR="00D81E0C">
        <w:t>2</w:t>
      </w:r>
      <w:r w:rsidR="00B36C37">
        <w:t>8</w:t>
      </w:r>
      <w:r w:rsidR="000927F9">
        <w:t>,000</w:t>
      </w:r>
    </w:p>
    <w:tbl>
      <w:tblPr>
        <w:tblW w:w="5000" w:type="pct"/>
        <w:tblLayout w:type="fixed"/>
        <w:tblCellMar>
          <w:left w:w="10" w:type="dxa"/>
          <w:right w:w="10" w:type="dxa"/>
        </w:tblCellMar>
        <w:tblLook w:val="04A0" w:firstRow="1" w:lastRow="0" w:firstColumn="1" w:lastColumn="0" w:noHBand="0" w:noVBand="1"/>
      </w:tblPr>
      <w:tblGrid>
        <w:gridCol w:w="2761"/>
        <w:gridCol w:w="5031"/>
        <w:gridCol w:w="1694"/>
      </w:tblGrid>
      <w:tr w:rsidR="00E66558" w:rsidTr="00CD5651" w14:paraId="2A7D5519" w14:textId="77777777">
        <w:tc>
          <w:tcPr>
            <w:tcW w:w="276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16" w14:textId="77777777">
            <w:pPr>
              <w:pStyle w:val="TableHeader"/>
              <w:jc w:val="left"/>
            </w:pPr>
            <w:r>
              <w:t>Activity</w:t>
            </w:r>
          </w:p>
        </w:tc>
        <w:tc>
          <w:tcPr>
            <w:tcW w:w="503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17" w14:textId="77777777">
            <w:pPr>
              <w:pStyle w:val="TableHeader"/>
              <w:jc w:val="left"/>
            </w:pPr>
            <w:r>
              <w:t>Evidence that supports this approach</w:t>
            </w:r>
          </w:p>
        </w:tc>
        <w:tc>
          <w:tcPr>
            <w:tcW w:w="1694"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18" w14:textId="77777777">
            <w:pPr>
              <w:pStyle w:val="TableHeader"/>
              <w:jc w:val="left"/>
            </w:pPr>
            <w:r>
              <w:t>Challenge number(s) addressed</w:t>
            </w:r>
          </w:p>
        </w:tc>
      </w:tr>
      <w:tr w:rsidR="000927F9" w:rsidTr="00CD5651" w14:paraId="185A63FE" w14:textId="77777777">
        <w:tc>
          <w:tcPr>
            <w:tcW w:w="276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0927F9" w:rsidR="000927F9" w:rsidP="000927F9" w:rsidRDefault="004937D6" w14:paraId="6DF71589" w14:textId="559F6F33">
            <w:pPr>
              <w:pStyle w:val="paragraph"/>
              <w:spacing w:before="0" w:beforeAutospacing="0" w:after="0" w:afterAutospacing="0"/>
              <w:ind w:left="15" w:right="45"/>
              <w:textAlignment w:val="baseline"/>
              <w:rPr>
                <w:rStyle w:val="normaltextrun"/>
                <w:rFonts w:ascii="Arial" w:hAnsi="Arial" w:cs="Arial"/>
                <w:lang w:val="en-US"/>
              </w:rPr>
            </w:pPr>
            <w:r w:rsidRPr="004937D6">
              <w:rPr>
                <w:rFonts w:ascii="Arial" w:hAnsi="Arial" w:cs="Arial"/>
              </w:rPr>
              <w:t>Provide targeted and ongoing CPD to develop staff expertise in delivering high-quality, adaptive teaching aligned with our UDL approach, ensuring consistent practice that promotes learner agency, inclusion, and independent learning across the school.</w:t>
            </w:r>
          </w:p>
        </w:tc>
        <w:tc>
          <w:tcPr>
            <w:tcW w:w="503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06696D" w:rsidP="0006696D" w:rsidRDefault="0006696D" w14:paraId="472C9233" w14:textId="715A667F">
            <w:pPr>
              <w:pStyle w:val="paragraph"/>
              <w:spacing w:before="0" w:beforeAutospacing="0" w:after="0" w:afterAutospacing="0"/>
              <w:ind w:right="45"/>
              <w:textAlignment w:val="baseline"/>
              <w:rPr>
                <w:rStyle w:val="normaltextrun"/>
                <w:rFonts w:ascii="Arial" w:hAnsi="Arial" w:cs="Arial"/>
              </w:rPr>
            </w:pPr>
            <w:r>
              <w:rPr>
                <w:rStyle w:val="normaltextrun"/>
                <w:rFonts w:ascii="Arial" w:hAnsi="Arial" w:cs="Arial"/>
              </w:rPr>
              <w:t>CPD for staff is pivotal in ensuring whole school improvement.</w:t>
            </w:r>
          </w:p>
          <w:p w:rsidR="0006696D" w:rsidP="0006696D" w:rsidRDefault="0006696D" w14:paraId="001BD5CC" w14:textId="77777777">
            <w:pPr>
              <w:pStyle w:val="paragraph"/>
              <w:spacing w:before="0" w:beforeAutospacing="0" w:after="0" w:afterAutospacing="0"/>
              <w:ind w:right="45"/>
              <w:textAlignment w:val="baseline"/>
              <w:rPr>
                <w:rStyle w:val="normaltextrun"/>
                <w:rFonts w:ascii="Arial" w:hAnsi="Arial" w:cs="Arial"/>
              </w:rPr>
            </w:pPr>
          </w:p>
          <w:p w:rsidR="0006696D" w:rsidP="0006696D" w:rsidRDefault="0006696D" w14:paraId="59073180" w14:textId="090A9A7A">
            <w:pPr>
              <w:pStyle w:val="paragraph"/>
              <w:spacing w:before="0" w:beforeAutospacing="0" w:after="0" w:afterAutospacing="0"/>
              <w:ind w:right="45"/>
              <w:textAlignment w:val="baseline"/>
              <w:rPr>
                <w:rStyle w:val="normaltextrun"/>
                <w:rFonts w:ascii="Arial" w:hAnsi="Arial" w:cs="Arial"/>
              </w:rPr>
            </w:pPr>
            <w:r w:rsidRPr="0006696D">
              <w:rPr>
                <w:rStyle w:val="normaltextrun"/>
                <w:rFonts w:ascii="Arial" w:hAnsi="Arial" w:cs="Arial"/>
              </w:rPr>
              <w:t xml:space="preserve">Delivery of CPD, linked to the EEF Effective Professional Development </w:t>
            </w:r>
          </w:p>
          <w:p w:rsidR="00235114" w:rsidP="0006696D" w:rsidRDefault="00235114" w14:paraId="604763AC" w14:textId="28C50EDB">
            <w:pPr>
              <w:pStyle w:val="paragraph"/>
              <w:spacing w:before="0" w:beforeAutospacing="0" w:after="0" w:afterAutospacing="0"/>
              <w:ind w:right="45"/>
              <w:textAlignment w:val="baseline"/>
              <w:rPr>
                <w:rStyle w:val="normaltextrun"/>
                <w:rFonts w:ascii="Arial" w:hAnsi="Arial" w:cs="Arial"/>
              </w:rPr>
            </w:pPr>
            <w:hyperlink w:history="1" r:id="rId10">
              <w:r>
                <w:rPr>
                  <w:rStyle w:val="Hyperlink"/>
                </w:rPr>
                <w:t>Effective Professional Development | EEF (educationendowmentfoundation.org.uk)</w:t>
              </w:r>
            </w:hyperlink>
          </w:p>
          <w:p w:rsidRPr="000927F9" w:rsidR="00235114" w:rsidP="00235114" w:rsidRDefault="00235114" w14:paraId="3B021963" w14:textId="34CDB2C2">
            <w:pPr>
              <w:rPr>
                <w:rStyle w:val="normaltextrun"/>
                <w:rFonts w:cs="Arial"/>
              </w:rPr>
            </w:pPr>
          </w:p>
        </w:tc>
        <w:tc>
          <w:tcPr>
            <w:tcW w:w="169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0927F9" w:rsidP="00EA16B2" w:rsidRDefault="00CD5651" w14:paraId="5A94C51A" w14:textId="4FE4E0E3">
            <w:pPr>
              <w:pStyle w:val="TableRowCentered"/>
              <w:rPr>
                <w:rStyle w:val="normaltextrun"/>
                <w:rFonts w:cs="Arial"/>
              </w:rPr>
            </w:pPr>
            <w:r>
              <w:rPr>
                <w:rStyle w:val="normaltextrun"/>
                <w:rFonts w:cs="Arial"/>
              </w:rPr>
              <w:t>1</w:t>
            </w:r>
          </w:p>
        </w:tc>
      </w:tr>
      <w:tr w:rsidR="000927F9" w:rsidTr="00CD5651" w14:paraId="490B7001" w14:textId="77777777">
        <w:tc>
          <w:tcPr>
            <w:tcW w:w="276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0927F9" w:rsidR="000927F9" w:rsidP="000927F9" w:rsidRDefault="00D33FF5" w14:paraId="6AD9AEB8" w14:textId="0BFB8218">
            <w:pPr>
              <w:pStyle w:val="paragraph"/>
              <w:spacing w:before="0" w:beforeAutospacing="0" w:after="0" w:afterAutospacing="0"/>
              <w:ind w:left="15" w:right="45"/>
              <w:textAlignment w:val="baseline"/>
              <w:rPr>
                <w:rStyle w:val="normaltextrun"/>
                <w:rFonts w:ascii="Arial" w:hAnsi="Arial" w:cs="Arial"/>
                <w:lang w:val="en-US"/>
              </w:rPr>
            </w:pPr>
            <w:r w:rsidRPr="00D33FF5">
              <w:rPr>
                <w:rStyle w:val="PlaceholderText"/>
                <w:rFonts w:ascii="Arial" w:hAnsi="Arial" w:cs="Arial"/>
                <w:color w:val="auto"/>
              </w:rPr>
              <w:t xml:space="preserve">Provide ongoing, high-quality CPD with planned opportunities for staff to observe and refine effective teaching strategies—such as responsive questioning, feedback, direct instruction, and independent learning techniques—to ensure consistent, high-impact practice aligned with </w:t>
            </w:r>
            <w:r w:rsidRPr="00D33FF5">
              <w:rPr>
                <w:rStyle w:val="PlaceholderText"/>
                <w:rFonts w:ascii="Arial" w:hAnsi="Arial" w:cs="Arial"/>
                <w:color w:val="auto"/>
              </w:rPr>
              <w:lastRenderedPageBreak/>
              <w:t>our whole-school vision.</w:t>
            </w:r>
          </w:p>
        </w:tc>
        <w:tc>
          <w:tcPr>
            <w:tcW w:w="503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5612A7" w:rsidP="000927F9" w:rsidRDefault="005612A7" w14:paraId="087FE8FF" w14:textId="7B802DAB">
            <w:pPr>
              <w:pStyle w:val="paragraph"/>
              <w:spacing w:before="0" w:beforeAutospacing="0" w:after="0" w:afterAutospacing="0"/>
              <w:ind w:left="45" w:right="45"/>
              <w:textAlignment w:val="baseline"/>
              <w:rPr>
                <w:rFonts w:ascii="Arial" w:hAnsi="Arial"/>
                <w:color w:val="0D0D0D"/>
              </w:rPr>
            </w:pPr>
            <w:r>
              <w:rPr>
                <w:rFonts w:ascii="Arial" w:hAnsi="Arial"/>
                <w:color w:val="0D0D0D"/>
              </w:rPr>
              <w:lastRenderedPageBreak/>
              <w:t>There is strong evidence which highlights the impact on pupil progress linked to marking and feedback and planning which meets the needs of individuals</w:t>
            </w:r>
            <w:r w:rsidR="00E70FBC">
              <w:rPr>
                <w:rFonts w:ascii="Arial" w:hAnsi="Arial"/>
                <w:color w:val="0D0D0D"/>
              </w:rPr>
              <w:t>.</w:t>
            </w:r>
          </w:p>
          <w:p w:rsidR="005612A7" w:rsidP="000927F9" w:rsidRDefault="005612A7" w14:paraId="40BBD4C8" w14:textId="77777777">
            <w:pPr>
              <w:pStyle w:val="paragraph"/>
              <w:spacing w:before="0" w:beforeAutospacing="0" w:after="0" w:afterAutospacing="0"/>
              <w:ind w:left="45" w:right="45"/>
              <w:textAlignment w:val="baseline"/>
              <w:rPr>
                <w:rFonts w:ascii="Arial" w:hAnsi="Arial"/>
                <w:color w:val="0D0D0D"/>
              </w:rPr>
            </w:pPr>
          </w:p>
          <w:p w:rsidR="000927F9" w:rsidP="000927F9" w:rsidRDefault="005612A7" w14:paraId="5B95D92D" w14:textId="2E1A4452">
            <w:pPr>
              <w:pStyle w:val="paragraph"/>
              <w:spacing w:before="0" w:beforeAutospacing="0" w:after="0" w:afterAutospacing="0"/>
              <w:ind w:left="45" w:right="45"/>
              <w:textAlignment w:val="baseline"/>
              <w:rPr>
                <w:rFonts w:ascii="Arial" w:hAnsi="Arial"/>
                <w:color w:val="0D0D0D"/>
              </w:rPr>
            </w:pPr>
            <w:hyperlink w:history="1" r:id="rId11">
              <w:r w:rsidRPr="005612A7">
                <w:rPr>
                  <w:rFonts w:ascii="Arial" w:hAnsi="Arial"/>
                  <w:color w:val="0563C1"/>
                  <w:u w:val="single"/>
                </w:rPr>
                <w:t>Metacognition and Self-regulated Learning | EEF (educationendowmentfoundation.org.uk)</w:t>
              </w:r>
            </w:hyperlink>
          </w:p>
          <w:p w:rsidR="005612A7" w:rsidP="000927F9" w:rsidRDefault="005612A7" w14:paraId="4B5C5393" w14:textId="77777777">
            <w:pPr>
              <w:pStyle w:val="paragraph"/>
              <w:spacing w:before="0" w:beforeAutospacing="0" w:after="0" w:afterAutospacing="0"/>
              <w:ind w:left="45" w:right="45"/>
              <w:textAlignment w:val="baseline"/>
              <w:rPr>
                <w:color w:val="0D0D0D"/>
              </w:rPr>
            </w:pPr>
          </w:p>
          <w:p w:rsidRPr="000927F9" w:rsidR="005612A7" w:rsidP="000927F9" w:rsidRDefault="005612A7" w14:paraId="3C10BD82" w14:textId="3CE4093A">
            <w:pPr>
              <w:pStyle w:val="paragraph"/>
              <w:spacing w:before="0" w:beforeAutospacing="0" w:after="0" w:afterAutospacing="0"/>
              <w:ind w:left="45" w:right="45"/>
              <w:textAlignment w:val="baseline"/>
              <w:rPr>
                <w:rStyle w:val="normaltextrun"/>
                <w:rFonts w:ascii="Arial" w:hAnsi="Arial" w:cs="Arial"/>
              </w:rPr>
            </w:pPr>
            <w:hyperlink w:history="1" r:id="rId12">
              <w:r w:rsidRPr="005612A7">
                <w:rPr>
                  <w:rFonts w:ascii="Arial" w:hAnsi="Arial"/>
                  <w:color w:val="0563C1"/>
                  <w:u w:val="single"/>
                </w:rPr>
                <w:t>Teacher Feedback to Improve Pupil Learning | EEF (educationendowmentfoundation.org.uk)</w:t>
              </w:r>
            </w:hyperlink>
          </w:p>
        </w:tc>
        <w:tc>
          <w:tcPr>
            <w:tcW w:w="169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0927F9" w:rsidP="00EA16B2" w:rsidRDefault="00CD5651" w14:paraId="6942F705" w14:textId="05E4658C">
            <w:pPr>
              <w:pStyle w:val="TableRowCentered"/>
              <w:rPr>
                <w:rStyle w:val="normaltextrun"/>
                <w:rFonts w:cs="Arial"/>
              </w:rPr>
            </w:pPr>
            <w:r>
              <w:rPr>
                <w:rStyle w:val="normaltextrun"/>
                <w:rFonts w:cs="Arial"/>
              </w:rPr>
              <w:t>1,2,</w:t>
            </w:r>
            <w:r w:rsidR="00235114">
              <w:rPr>
                <w:rStyle w:val="normaltextrun"/>
                <w:rFonts w:cs="Arial"/>
              </w:rPr>
              <w:t xml:space="preserve"> </w:t>
            </w:r>
            <w:r>
              <w:rPr>
                <w:rStyle w:val="normaltextrun"/>
                <w:rFonts w:cs="Arial"/>
              </w:rPr>
              <w:t>4</w:t>
            </w:r>
          </w:p>
        </w:tc>
      </w:tr>
      <w:tr w:rsidR="00235114" w:rsidTr="00CD5651" w14:paraId="1E715B2C" w14:textId="77777777">
        <w:tc>
          <w:tcPr>
            <w:tcW w:w="276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D33FF5" w:rsidR="00D33FF5" w:rsidP="00D33FF5" w:rsidRDefault="00D33FF5" w14:paraId="741FD7F1" w14:textId="0E67CA60">
            <w:pPr>
              <w:rPr>
                <w:rStyle w:val="normaltextrun"/>
                <w:rFonts w:cs="Arial"/>
                <w:color w:val="auto"/>
              </w:rPr>
            </w:pPr>
            <w:r>
              <w:rPr>
                <w:rStyle w:val="normaltextrun"/>
                <w:rFonts w:cs="Arial"/>
                <w:color w:val="auto"/>
              </w:rPr>
              <w:t>Further e</w:t>
            </w:r>
            <w:r w:rsidRPr="00D33FF5">
              <w:rPr>
                <w:rStyle w:val="normaltextrun"/>
                <w:rFonts w:cs="Arial"/>
                <w:color w:val="auto"/>
              </w:rPr>
              <w:t>mbed the DfE-validated Systematic Synthetic Phonics programme to further strengthen high-quality phonics teaching for all pupils.</w:t>
            </w:r>
          </w:p>
          <w:p w:rsidRPr="000927F9" w:rsidR="00235114" w:rsidP="000927F9" w:rsidRDefault="00235114" w14:paraId="67750A23" w14:textId="3ECB7907">
            <w:pPr>
              <w:pStyle w:val="paragraph"/>
              <w:spacing w:before="0" w:beforeAutospacing="0" w:after="0" w:afterAutospacing="0"/>
              <w:ind w:left="15" w:right="45"/>
              <w:textAlignment w:val="baseline"/>
              <w:rPr>
                <w:rStyle w:val="PlaceholderText"/>
                <w:rFonts w:ascii="Arial" w:hAnsi="Arial" w:cs="Arial"/>
                <w:color w:val="auto"/>
              </w:rPr>
            </w:pPr>
            <w:hyperlink w:tgtFrame="_blank" w:history="1" r:id="rId13">
              <w:r w:rsidRPr="00CD5651">
                <w:rPr>
                  <w:rStyle w:val="normaltextrun"/>
                  <w:rFonts w:ascii="Arial" w:hAnsi="Arial" w:cs="Arial"/>
                  <w:color w:val="0070C0"/>
                  <w:u w:val="single"/>
                </w:rPr>
                <w:t>DfE validated Systematic Synthetic Phonics programme</w:t>
              </w:r>
            </w:hyperlink>
            <w:r w:rsidRPr="00CD5651">
              <w:rPr>
                <w:rStyle w:val="normaltextrun"/>
                <w:rFonts w:ascii="Arial" w:hAnsi="Arial" w:cs="Arial"/>
              </w:rPr>
              <w:t> </w:t>
            </w:r>
          </w:p>
        </w:tc>
        <w:tc>
          <w:tcPr>
            <w:tcW w:w="5031"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235114" w:rsidR="00235114" w:rsidP="00235114" w:rsidRDefault="00235114" w14:paraId="1CE19C52" w14:textId="77777777">
            <w:pPr>
              <w:suppressAutoHyphens w:val="0"/>
              <w:autoSpaceDN/>
              <w:spacing w:after="0" w:line="240" w:lineRule="auto"/>
              <w:ind w:left="45" w:right="45"/>
              <w:textAlignment w:val="baseline"/>
              <w:rPr>
                <w:rFonts w:ascii="Segoe UI" w:hAnsi="Segoe UI" w:cs="Segoe UI"/>
                <w:sz w:val="18"/>
                <w:szCs w:val="18"/>
              </w:rPr>
            </w:pPr>
            <w:r w:rsidRPr="00235114">
              <w:rPr>
                <w:rFonts w:cs="Arial"/>
                <w:color w:val="auto"/>
              </w:rPr>
              <w:t>Phonics approaches have a strong evidence base that indicates a positive impact on the accuracy of word reading (though not necessarily comprehension), particularly for disadvantaged pupils:  </w:t>
            </w:r>
          </w:p>
          <w:p w:rsidRPr="00235114" w:rsidR="00235114" w:rsidP="00235114" w:rsidRDefault="00235114" w14:paraId="1636BDB9" w14:textId="77777777">
            <w:pPr>
              <w:suppressAutoHyphens w:val="0"/>
              <w:autoSpaceDN/>
              <w:spacing w:after="0" w:line="240" w:lineRule="auto"/>
              <w:ind w:left="45" w:right="45"/>
              <w:textAlignment w:val="baseline"/>
              <w:rPr>
                <w:rFonts w:ascii="Segoe UI" w:hAnsi="Segoe UI" w:cs="Segoe UI"/>
                <w:sz w:val="18"/>
                <w:szCs w:val="18"/>
              </w:rPr>
            </w:pPr>
            <w:hyperlink w:tgtFrame="_blank" w:history="1" r:id="rId14">
              <w:r w:rsidRPr="00235114">
                <w:rPr>
                  <w:rFonts w:cs="Arial"/>
                  <w:color w:val="0070C0"/>
                  <w:u w:val="single"/>
                </w:rPr>
                <w:t>Phonics | Toolkit Strand | Education Endowment Foundation | EEF</w:t>
              </w:r>
            </w:hyperlink>
            <w:r w:rsidRPr="00235114">
              <w:rPr>
                <w:rFonts w:cs="Arial"/>
                <w:color w:val="auto"/>
              </w:rPr>
              <w:t> </w:t>
            </w:r>
          </w:p>
          <w:p w:rsidR="00235114" w:rsidP="000927F9" w:rsidRDefault="00235114" w14:paraId="1012C4F9" w14:textId="77777777">
            <w:pPr>
              <w:pStyle w:val="paragraph"/>
              <w:spacing w:before="0" w:beforeAutospacing="0" w:after="0" w:afterAutospacing="0"/>
              <w:ind w:left="45" w:right="45"/>
              <w:textAlignment w:val="baseline"/>
              <w:rPr>
                <w:rFonts w:ascii="Arial" w:hAnsi="Arial"/>
                <w:color w:val="0D0D0D"/>
              </w:rPr>
            </w:pPr>
          </w:p>
        </w:tc>
        <w:tc>
          <w:tcPr>
            <w:tcW w:w="1694"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235114" w:rsidP="00EA16B2" w:rsidRDefault="00235114" w14:paraId="3B1B3948" w14:textId="731EF686">
            <w:pPr>
              <w:pStyle w:val="TableRowCentered"/>
              <w:rPr>
                <w:rStyle w:val="normaltextrun"/>
                <w:rFonts w:cs="Arial"/>
              </w:rPr>
            </w:pPr>
            <w:r>
              <w:rPr>
                <w:rStyle w:val="normaltextrun"/>
                <w:rFonts w:cs="Arial"/>
              </w:rPr>
              <w:t>1, 2, 4</w:t>
            </w:r>
          </w:p>
        </w:tc>
      </w:tr>
    </w:tbl>
    <w:p w:rsidR="00E66558" w:rsidRDefault="00E66558" w14:paraId="2A7D5522" w14:textId="6484F7C8">
      <w:pPr>
        <w:keepNext/>
        <w:spacing w:after="60"/>
        <w:outlineLvl w:val="1"/>
      </w:pPr>
    </w:p>
    <w:p w:rsidR="00435BD9" w:rsidRDefault="00435BD9" w14:paraId="5C229C1B" w14:textId="36CB9997">
      <w:pPr>
        <w:keepNext/>
        <w:spacing w:after="60"/>
        <w:outlineLvl w:val="1"/>
      </w:pPr>
    </w:p>
    <w:p w:rsidR="00E66558" w:rsidRDefault="009D71E8" w14:paraId="2A7D5523" w14:textId="1DC08891">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rsidR="00E66558" w:rsidRDefault="009D71E8" w14:paraId="2A7D5524" w14:textId="021C8A13">
      <w:r>
        <w:t xml:space="preserve">Budgeted cost: £ </w:t>
      </w:r>
      <w:r w:rsidRPr="00EA16B2" w:rsidR="00FC55C0">
        <w:t>1</w:t>
      </w:r>
      <w:r w:rsidR="00B36C37">
        <w:t>0</w:t>
      </w:r>
      <w:r w:rsidR="00D81E0C">
        <w:t>4</w:t>
      </w:r>
      <w:r w:rsidRPr="00EA16B2" w:rsidR="00360640">
        <w:t>,</w:t>
      </w:r>
      <w:r w:rsidR="00D81E0C">
        <w:t>0</w:t>
      </w:r>
      <w:r w:rsidRPr="00EA16B2" w:rsidR="00EA16B2">
        <w:t>00</w:t>
      </w:r>
    </w:p>
    <w:tbl>
      <w:tblPr>
        <w:tblW w:w="5000" w:type="pct"/>
        <w:tblCellMar>
          <w:left w:w="10" w:type="dxa"/>
          <w:right w:w="10" w:type="dxa"/>
        </w:tblCellMar>
        <w:tblLook w:val="04A0" w:firstRow="1" w:lastRow="0" w:firstColumn="1" w:lastColumn="0" w:noHBand="0" w:noVBand="1"/>
      </w:tblPr>
      <w:tblGrid>
        <w:gridCol w:w="2503"/>
        <w:gridCol w:w="4627"/>
        <w:gridCol w:w="2356"/>
      </w:tblGrid>
      <w:tr w:rsidR="00E66558" w:rsidTr="00E33397" w14:paraId="2A7D5528" w14:textId="77777777">
        <w:tc>
          <w:tcPr>
            <w:tcW w:w="2503"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25" w14:textId="77777777">
            <w:pPr>
              <w:pStyle w:val="TableHeader"/>
              <w:jc w:val="left"/>
            </w:pPr>
            <w:r>
              <w:t>Activity</w:t>
            </w:r>
          </w:p>
        </w:tc>
        <w:tc>
          <w:tcPr>
            <w:tcW w:w="4627"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26" w14:textId="77777777">
            <w:pPr>
              <w:pStyle w:val="TableHeader"/>
              <w:jc w:val="left"/>
            </w:pPr>
            <w:r>
              <w:t>Evidence that supports this approach</w:t>
            </w:r>
          </w:p>
        </w:tc>
        <w:tc>
          <w:tcPr>
            <w:tcW w:w="2356"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27" w14:textId="77777777">
            <w:pPr>
              <w:pStyle w:val="TableHeader"/>
              <w:jc w:val="left"/>
            </w:pPr>
            <w:r>
              <w:t>Challenge number(s) addressed</w:t>
            </w:r>
          </w:p>
        </w:tc>
      </w:tr>
      <w:tr w:rsidR="00E33397" w:rsidTr="00E33397" w14:paraId="2A7D552C" w14:textId="77777777">
        <w:tc>
          <w:tcPr>
            <w:tcW w:w="2503"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584D37" w:rsidR="00E33397" w:rsidP="00E364A4" w:rsidRDefault="00E364A4" w14:paraId="2A7D5529" w14:textId="2FDEDBFE">
            <w:pPr>
              <w:pStyle w:val="TableRow"/>
              <w:ind w:left="0"/>
            </w:pPr>
            <w:r w:rsidRPr="00E364A4">
              <w:t>Staff members providing targeted Maths and English interventions for specific pupil groups.</w:t>
            </w:r>
          </w:p>
        </w:tc>
        <w:tc>
          <w:tcPr>
            <w:tcW w:w="4627"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E33397" w:rsidP="00E33397" w:rsidRDefault="00E33397" w14:paraId="5EEAF418" w14:textId="77777777">
            <w:pPr>
              <w:pStyle w:val="paragraph"/>
              <w:spacing w:before="0" w:beforeAutospacing="0" w:after="0" w:afterAutospacing="0"/>
              <w:ind w:left="45" w:right="45"/>
              <w:textAlignment w:val="baseline"/>
              <w:rPr>
                <w:rFonts w:ascii="Segoe UI" w:hAnsi="Segoe UI" w:cs="Segoe UI"/>
                <w:color w:val="0D0D0D"/>
                <w:sz w:val="18"/>
                <w:szCs w:val="18"/>
              </w:rPr>
            </w:pPr>
            <w:r>
              <w:rPr>
                <w:rStyle w:val="normaltextrun"/>
                <w:rFonts w:ascii="Arial" w:hAnsi="Arial" w:cs="Arial"/>
              </w:rPr>
              <w:t>The DfE non-statutory guidance has been produced in conjunction with the National Centre for Excellence in the Teaching of Mathematics, drawing on evidence-based approaches: </w:t>
            </w:r>
            <w:r>
              <w:rPr>
                <w:rStyle w:val="eop"/>
                <w:rFonts w:cs="Arial"/>
              </w:rPr>
              <w:t> </w:t>
            </w:r>
          </w:p>
          <w:p w:rsidR="00E33397" w:rsidP="00E33397" w:rsidRDefault="00E33397" w14:paraId="76A322C2" w14:textId="77777777">
            <w:pPr>
              <w:pStyle w:val="paragraph"/>
              <w:spacing w:before="0" w:beforeAutospacing="0" w:after="0" w:afterAutospacing="0"/>
              <w:ind w:left="45" w:right="45"/>
              <w:textAlignment w:val="baseline"/>
              <w:rPr>
                <w:rStyle w:val="eop"/>
                <w:rFonts w:cs="Arial"/>
                <w:color w:val="0070C0"/>
              </w:rPr>
            </w:pPr>
            <w:hyperlink w:tgtFrame="_blank" w:history="1" r:id="rId15">
              <w:r>
                <w:rPr>
                  <w:rStyle w:val="normaltextrun"/>
                  <w:rFonts w:ascii="Arial" w:hAnsi="Arial" w:cs="Arial"/>
                  <w:color w:val="0070C0"/>
                  <w:u w:val="single"/>
                </w:rPr>
                <w:t>Maths_guidance_KS_1_and_2.pdf (publishing.service.gov.uk)</w:t>
              </w:r>
            </w:hyperlink>
            <w:r>
              <w:rPr>
                <w:rStyle w:val="eop"/>
                <w:rFonts w:cs="Arial"/>
                <w:color w:val="0070C0"/>
              </w:rPr>
              <w:t> </w:t>
            </w:r>
          </w:p>
          <w:p w:rsidR="00E33397" w:rsidP="00E33397" w:rsidRDefault="00E33397" w14:paraId="6B796C87" w14:textId="77777777">
            <w:pPr>
              <w:pStyle w:val="paragraph"/>
              <w:spacing w:before="0" w:beforeAutospacing="0" w:after="0" w:afterAutospacing="0"/>
              <w:ind w:left="45" w:right="45"/>
              <w:textAlignment w:val="baseline"/>
              <w:rPr>
                <w:rFonts w:ascii="Segoe UI" w:hAnsi="Segoe UI" w:cs="Segoe UI"/>
                <w:color w:val="0D0D0D"/>
                <w:sz w:val="18"/>
                <w:szCs w:val="18"/>
              </w:rPr>
            </w:pPr>
          </w:p>
          <w:p w:rsidRPr="00CD5651" w:rsidR="00E33397" w:rsidP="00E33397" w:rsidRDefault="00E33397" w14:paraId="2C456138" w14:textId="77777777">
            <w:pPr>
              <w:pStyle w:val="paragraph"/>
              <w:spacing w:before="0" w:beforeAutospacing="0" w:after="0" w:afterAutospacing="0"/>
              <w:ind w:left="45" w:right="45"/>
              <w:textAlignment w:val="baseline"/>
              <w:rPr>
                <w:rFonts w:ascii="Arial" w:hAnsi="Arial" w:cs="Arial"/>
                <w:color w:val="0D0D0D"/>
              </w:rPr>
            </w:pPr>
            <w:r w:rsidRPr="00CD5651">
              <w:rPr>
                <w:rStyle w:val="normaltextrun"/>
                <w:rFonts w:ascii="Arial" w:hAnsi="Arial" w:cs="Arial"/>
              </w:rPr>
              <w:t>The EEF guidance is based on a range of the best available evidence: </w:t>
            </w:r>
            <w:r w:rsidRPr="00CD5651">
              <w:rPr>
                <w:rStyle w:val="eop"/>
                <w:rFonts w:ascii="Arial" w:hAnsi="Arial" w:cs="Arial"/>
              </w:rPr>
              <w:t> </w:t>
            </w:r>
          </w:p>
          <w:p w:rsidR="00E33397" w:rsidP="00E33397" w:rsidRDefault="00E33397" w14:paraId="7CAF63A7" w14:textId="77777777">
            <w:pPr>
              <w:pStyle w:val="paragraph"/>
              <w:spacing w:before="0" w:beforeAutospacing="0" w:after="0" w:afterAutospacing="0"/>
              <w:ind w:left="45" w:right="45"/>
              <w:textAlignment w:val="baseline"/>
              <w:rPr>
                <w:rFonts w:ascii="Arial" w:hAnsi="Arial" w:cs="Arial"/>
              </w:rPr>
            </w:pPr>
            <w:hyperlink w:tgtFrame="_blank" w:history="1" r:id="rId16">
              <w:r w:rsidRPr="00CD5651">
                <w:rPr>
                  <w:rStyle w:val="normaltextrun"/>
                  <w:rFonts w:ascii="Arial" w:hAnsi="Arial" w:cs="Arial"/>
                  <w:color w:val="0070C0"/>
                  <w:u w:val="single"/>
                </w:rPr>
                <w:t>Improving Mathematics in Key Stages 2 and 3</w:t>
              </w:r>
            </w:hyperlink>
          </w:p>
          <w:p w:rsidR="00E33397" w:rsidP="00E33397" w:rsidRDefault="00E33397" w14:paraId="6F8EF45A" w14:textId="77777777">
            <w:pPr>
              <w:pStyle w:val="paragraph"/>
              <w:spacing w:before="0" w:beforeAutospacing="0" w:after="0" w:afterAutospacing="0"/>
              <w:ind w:left="45" w:right="45"/>
              <w:textAlignment w:val="baseline"/>
            </w:pPr>
          </w:p>
          <w:p w:rsidR="00E33397" w:rsidP="00235114" w:rsidRDefault="00E33397" w14:paraId="29E829BC" w14:textId="77777777">
            <w:pPr>
              <w:pStyle w:val="paragraph"/>
              <w:spacing w:before="0" w:beforeAutospacing="0" w:after="0" w:afterAutospacing="0"/>
              <w:ind w:left="45" w:right="45"/>
              <w:textAlignment w:val="baseline"/>
              <w:rPr>
                <w:rFonts w:ascii="Arial" w:hAnsi="Arial" w:cs="Arial"/>
              </w:rPr>
            </w:pPr>
            <w:r w:rsidRPr="0006696D">
              <w:rPr>
                <w:rFonts w:ascii="Arial" w:hAnsi="Arial" w:cs="Arial"/>
              </w:rPr>
              <w:t xml:space="preserve">EEF outline Making Best Use of Teaching Assistants for interventions. </w:t>
            </w:r>
          </w:p>
          <w:p w:rsidR="00235114" w:rsidP="00235114" w:rsidRDefault="00235114" w14:paraId="7D681D37" w14:textId="77777777">
            <w:pPr>
              <w:pStyle w:val="paragraph"/>
              <w:spacing w:before="0" w:beforeAutospacing="0" w:after="0" w:afterAutospacing="0"/>
              <w:ind w:left="45" w:right="45"/>
              <w:textAlignment w:val="baseline"/>
            </w:pPr>
            <w:hyperlink w:history="1" r:id="rId17">
              <w:r>
                <w:rPr>
                  <w:rStyle w:val="Hyperlink"/>
                </w:rPr>
                <w:t>Making Best Use of Teaching Assistants | EEF (educationendowmentfoundation.org.uk)</w:t>
              </w:r>
            </w:hyperlink>
          </w:p>
          <w:p w:rsidR="00BB295C" w:rsidP="00235114" w:rsidRDefault="00BB295C" w14:paraId="7629D7F0" w14:textId="77777777">
            <w:pPr>
              <w:pStyle w:val="paragraph"/>
              <w:spacing w:before="0" w:beforeAutospacing="0" w:after="0" w:afterAutospacing="0"/>
              <w:ind w:left="45" w:right="45"/>
              <w:textAlignment w:val="baseline"/>
            </w:pPr>
          </w:p>
          <w:p w:rsidR="00BB295C" w:rsidP="00235114" w:rsidRDefault="00BB295C" w14:paraId="512A9A45" w14:textId="77777777">
            <w:pPr>
              <w:pStyle w:val="paragraph"/>
              <w:spacing w:before="0" w:beforeAutospacing="0" w:after="0" w:afterAutospacing="0"/>
              <w:ind w:left="45" w:right="45"/>
              <w:textAlignment w:val="baseline"/>
            </w:pPr>
          </w:p>
          <w:p w:rsidR="00BB295C" w:rsidP="00235114" w:rsidRDefault="00BB295C" w14:paraId="7A7EB1D1" w14:textId="77777777">
            <w:pPr>
              <w:pStyle w:val="paragraph"/>
              <w:spacing w:before="0" w:beforeAutospacing="0" w:after="0" w:afterAutospacing="0"/>
              <w:ind w:left="45" w:right="45"/>
              <w:textAlignment w:val="baseline"/>
            </w:pPr>
          </w:p>
          <w:p w:rsidR="00BB295C" w:rsidP="00235114" w:rsidRDefault="00BB295C" w14:paraId="53412960" w14:textId="77777777">
            <w:pPr>
              <w:pStyle w:val="paragraph"/>
              <w:spacing w:before="0" w:beforeAutospacing="0" w:after="0" w:afterAutospacing="0"/>
              <w:ind w:left="45" w:right="45"/>
              <w:textAlignment w:val="baseline"/>
            </w:pPr>
          </w:p>
          <w:p w:rsidR="00BB295C" w:rsidP="00235114" w:rsidRDefault="00BB295C" w14:paraId="10CA8AFD" w14:textId="77777777">
            <w:pPr>
              <w:pStyle w:val="paragraph"/>
              <w:spacing w:before="0" w:beforeAutospacing="0" w:after="0" w:afterAutospacing="0"/>
              <w:ind w:left="45" w:right="45"/>
              <w:textAlignment w:val="baseline"/>
            </w:pPr>
          </w:p>
          <w:p w:rsidRPr="00584D37" w:rsidR="00BB295C" w:rsidP="00235114" w:rsidRDefault="00BB295C" w14:paraId="2A7D552A" w14:textId="3E44BFC7">
            <w:pPr>
              <w:pStyle w:val="paragraph"/>
              <w:spacing w:before="0" w:beforeAutospacing="0" w:after="0" w:afterAutospacing="0"/>
              <w:ind w:left="45" w:right="45"/>
              <w:textAlignment w:val="baseline"/>
              <w:rPr>
                <w:sz w:val="22"/>
              </w:rPr>
            </w:pPr>
          </w:p>
        </w:tc>
        <w:tc>
          <w:tcPr>
            <w:tcW w:w="23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584D37" w:rsidR="00E33397" w:rsidP="00EA16B2" w:rsidRDefault="00E33397" w14:paraId="2A7D552B" w14:textId="7411DCC8">
            <w:pPr>
              <w:pStyle w:val="TableRowCentered"/>
              <w:rPr>
                <w:sz w:val="22"/>
              </w:rPr>
            </w:pPr>
            <w:r>
              <w:rPr>
                <w:rStyle w:val="normaltextrun"/>
                <w:rFonts w:cs="Arial"/>
              </w:rPr>
              <w:t>2,3,4</w:t>
            </w:r>
          </w:p>
        </w:tc>
      </w:tr>
      <w:tr w:rsidR="00E33397" w:rsidTr="00E33397" w14:paraId="3FCE3BC4" w14:textId="77777777">
        <w:tc>
          <w:tcPr>
            <w:tcW w:w="2503"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CD5651" w:rsidR="00E33397" w:rsidP="00E33397" w:rsidRDefault="00E364A4" w14:paraId="36FFBA0A" w14:textId="6486134F">
            <w:pPr>
              <w:pStyle w:val="TableRow"/>
              <w:rPr>
                <w:rFonts w:cs="Arial"/>
                <w:color w:val="auto"/>
              </w:rPr>
            </w:pPr>
            <w:r w:rsidRPr="00E364A4">
              <w:rPr>
                <w:rFonts w:cs="Arial"/>
                <w:color w:val="auto"/>
              </w:rPr>
              <w:lastRenderedPageBreak/>
              <w:t>Senior leaders deployed to deliver small group interventions for pupils identified through data analysis</w:t>
            </w:r>
            <w:r>
              <w:rPr>
                <w:rFonts w:cs="Arial"/>
                <w:color w:val="auto"/>
              </w:rPr>
              <w:t>, pupil conferences and review of learning.</w:t>
            </w:r>
          </w:p>
        </w:tc>
        <w:tc>
          <w:tcPr>
            <w:tcW w:w="4627"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5612A7" w:rsidR="00E33397" w:rsidP="00E33397" w:rsidRDefault="00E33397" w14:paraId="6763DCAE" w14:textId="77777777">
            <w:pPr>
              <w:pStyle w:val="paragraph"/>
              <w:spacing w:before="0" w:beforeAutospacing="0" w:after="0" w:afterAutospacing="0"/>
              <w:ind w:left="45" w:right="45"/>
              <w:textAlignment w:val="baseline"/>
              <w:rPr>
                <w:rFonts w:ascii="Arial" w:hAnsi="Arial" w:cs="Arial"/>
              </w:rPr>
            </w:pPr>
            <w:r w:rsidRPr="005612A7">
              <w:rPr>
                <w:rFonts w:ascii="Arial" w:hAnsi="Arial" w:cs="Arial"/>
              </w:rPr>
              <w:t>Strong evidence outlays the positive impact on pupil progress through small group provision.</w:t>
            </w:r>
          </w:p>
          <w:p w:rsidRPr="005612A7" w:rsidR="00E33397" w:rsidP="00E33397" w:rsidRDefault="00E33397" w14:paraId="7D15DC7E" w14:textId="77777777">
            <w:pPr>
              <w:pStyle w:val="paragraph"/>
              <w:spacing w:before="0" w:beforeAutospacing="0" w:after="0" w:afterAutospacing="0"/>
              <w:ind w:left="45" w:right="45"/>
              <w:textAlignment w:val="baseline"/>
              <w:rPr>
                <w:rFonts w:ascii="Arial" w:hAnsi="Arial" w:cs="Arial"/>
                <w:color w:val="0070C0"/>
              </w:rPr>
            </w:pPr>
          </w:p>
          <w:p w:rsidR="00E33397" w:rsidP="00E33397" w:rsidRDefault="00E33397" w14:paraId="0B90E1F6" w14:textId="4AB8D372">
            <w:pPr>
              <w:pStyle w:val="paragraph"/>
              <w:spacing w:before="0" w:beforeAutospacing="0" w:after="0" w:afterAutospacing="0"/>
              <w:ind w:left="45" w:right="45"/>
              <w:textAlignment w:val="baseline"/>
              <w:rPr>
                <w:rStyle w:val="normaltextrun"/>
                <w:rFonts w:ascii="Arial" w:hAnsi="Arial" w:cs="Arial"/>
              </w:rPr>
            </w:pPr>
            <w:hyperlink w:history="1" r:id="rId18">
              <w:r w:rsidRPr="005612A7">
                <w:rPr>
                  <w:rStyle w:val="Hyperlink"/>
                  <w:rFonts w:cs="Arial"/>
                  <w:color w:val="0070C0"/>
                </w:rPr>
                <w:t>Small group tuition | EEF (educationendowmentfoundation.org.uk)</w:t>
              </w:r>
            </w:hyperlink>
          </w:p>
        </w:tc>
        <w:tc>
          <w:tcPr>
            <w:tcW w:w="23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E33397" w:rsidP="00EA16B2" w:rsidRDefault="00E33397" w14:paraId="5039430D" w14:textId="0628D68B">
            <w:pPr>
              <w:pStyle w:val="TableRowCentered"/>
              <w:rPr>
                <w:rStyle w:val="normaltextrun"/>
                <w:rFonts w:cs="Arial"/>
              </w:rPr>
            </w:pPr>
            <w:r>
              <w:rPr>
                <w:rStyle w:val="normaltextrun"/>
                <w:rFonts w:cs="Arial"/>
              </w:rPr>
              <w:t>1</w:t>
            </w:r>
            <w:r>
              <w:rPr>
                <w:rStyle w:val="normaltextrun"/>
              </w:rPr>
              <w:t>,2,3,4</w:t>
            </w:r>
          </w:p>
        </w:tc>
      </w:tr>
      <w:tr w:rsidR="007F0071" w:rsidTr="00E33397" w14:paraId="03818696" w14:textId="77777777">
        <w:tc>
          <w:tcPr>
            <w:tcW w:w="2503"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007F0071" w:rsidP="007F0071" w:rsidRDefault="00E364A4" w14:paraId="7B20CAC6" w14:textId="2D3A7B4D">
            <w:pPr>
              <w:pStyle w:val="TableRow"/>
              <w:rPr>
                <w:rFonts w:cs="Arial"/>
                <w:color w:val="auto"/>
              </w:rPr>
            </w:pPr>
            <w:r w:rsidRPr="00E364A4">
              <w:rPr>
                <w:rStyle w:val="PlaceholderText"/>
                <w:rFonts w:cs="Arial"/>
                <w:color w:val="auto"/>
              </w:rPr>
              <w:t>Phonics groupings within Key Stages and Year Groups are designed to ensure pupils continue to make progress above national expectations.</w:t>
            </w:r>
          </w:p>
        </w:tc>
        <w:tc>
          <w:tcPr>
            <w:tcW w:w="4627"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CD5651" w:rsidR="007F0071" w:rsidP="007F0071" w:rsidRDefault="007F0071" w14:paraId="0FEA8BE6" w14:textId="77777777">
            <w:pPr>
              <w:pStyle w:val="paragraph"/>
              <w:spacing w:before="0" w:beforeAutospacing="0" w:after="0" w:afterAutospacing="0"/>
              <w:ind w:left="45" w:right="45"/>
              <w:textAlignment w:val="baseline"/>
              <w:rPr>
                <w:rFonts w:ascii="Arial" w:hAnsi="Arial" w:cs="Arial"/>
                <w:color w:val="0D0D0D"/>
              </w:rPr>
            </w:pPr>
            <w:r w:rsidRPr="00CD5651">
              <w:rPr>
                <w:rStyle w:val="normaltextrun"/>
                <w:rFonts w:ascii="Arial" w:hAnsi="Arial" w:cs="Arial"/>
              </w:rPr>
              <w:t>Phonics approaches have a strong evidence base that indicates a positive impact on the accuracy of word reading (though not necessarily comprehension), particularly for disadvantaged pupils: </w:t>
            </w:r>
            <w:r w:rsidRPr="00CD5651">
              <w:rPr>
                <w:rStyle w:val="eop"/>
                <w:rFonts w:ascii="Arial" w:hAnsi="Arial" w:cs="Arial"/>
              </w:rPr>
              <w:t> </w:t>
            </w:r>
          </w:p>
          <w:p w:rsidR="007F0071" w:rsidP="007F0071" w:rsidRDefault="007F0071" w14:paraId="3405A53C" w14:textId="77777777">
            <w:pPr>
              <w:pStyle w:val="paragraph"/>
              <w:spacing w:before="0" w:beforeAutospacing="0" w:after="0" w:afterAutospacing="0"/>
              <w:ind w:left="45" w:right="45"/>
              <w:textAlignment w:val="baseline"/>
              <w:rPr>
                <w:rFonts w:ascii="Arial" w:hAnsi="Arial" w:cs="Arial"/>
              </w:rPr>
            </w:pPr>
            <w:hyperlink w:tgtFrame="_blank" w:history="1" r:id="rId19">
              <w:r w:rsidRPr="00CD5651">
                <w:rPr>
                  <w:rStyle w:val="normaltextrun"/>
                  <w:rFonts w:ascii="Arial" w:hAnsi="Arial" w:cs="Arial"/>
                  <w:color w:val="0070C0"/>
                  <w:u w:val="single"/>
                </w:rPr>
                <w:t>Phonics | Toolkit Strand | Education Endowment Foundation | EEF</w:t>
              </w:r>
            </w:hyperlink>
          </w:p>
          <w:p w:rsidR="007F0071" w:rsidP="007F0071" w:rsidRDefault="007F0071" w14:paraId="57A0CEDB" w14:textId="77777777">
            <w:pPr>
              <w:pStyle w:val="paragraph"/>
              <w:spacing w:before="0" w:beforeAutospacing="0" w:after="0" w:afterAutospacing="0"/>
              <w:ind w:left="45" w:right="45"/>
              <w:textAlignment w:val="baseline"/>
            </w:pPr>
          </w:p>
          <w:p w:rsidRPr="005612A7" w:rsidR="007F0071" w:rsidP="007F0071" w:rsidRDefault="007F0071" w14:paraId="34100537" w14:textId="4AC2AEEB">
            <w:pPr>
              <w:pStyle w:val="paragraph"/>
              <w:spacing w:before="0" w:beforeAutospacing="0" w:after="0" w:afterAutospacing="0"/>
              <w:ind w:left="45" w:right="45"/>
              <w:textAlignment w:val="baseline"/>
              <w:rPr>
                <w:rFonts w:ascii="Arial" w:hAnsi="Arial" w:cs="Arial"/>
              </w:rPr>
            </w:pPr>
          </w:p>
        </w:tc>
        <w:tc>
          <w:tcPr>
            <w:tcW w:w="23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7F0071" w:rsidP="00EA16B2" w:rsidRDefault="007F0071" w14:paraId="65A4EF69" w14:textId="78A3C0C7">
            <w:pPr>
              <w:pStyle w:val="TableRowCentered"/>
              <w:rPr>
                <w:rStyle w:val="normaltextrun"/>
                <w:rFonts w:cs="Arial"/>
              </w:rPr>
            </w:pPr>
            <w:r>
              <w:rPr>
                <w:rStyle w:val="normaltextrun"/>
                <w:rFonts w:cs="Arial"/>
              </w:rPr>
              <w:t>1,2,4</w:t>
            </w:r>
          </w:p>
        </w:tc>
      </w:tr>
      <w:tr w:rsidR="00235114" w:rsidTr="00235114" w14:paraId="56DEBEA9" w14:textId="77777777">
        <w:tc>
          <w:tcPr>
            <w:tcW w:w="2503"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235114" w:rsidR="00235114" w:rsidP="00235114" w:rsidRDefault="00E364A4" w14:paraId="1390547D" w14:textId="6CA32885">
            <w:pPr>
              <w:pStyle w:val="TableRow"/>
              <w:rPr>
                <w:rStyle w:val="normaltextrun"/>
                <w:rFonts w:cs="Arial"/>
                <w:color w:val="auto"/>
              </w:rPr>
            </w:pPr>
            <w:r w:rsidRPr="00E364A4">
              <w:rPr>
                <w:rFonts w:cs="Arial"/>
                <w:color w:val="auto"/>
              </w:rPr>
              <w:t>Staff implement evidence-based individual and whole-class interventions to further enhance learning outcomes.</w:t>
            </w:r>
          </w:p>
        </w:tc>
        <w:tc>
          <w:tcPr>
            <w:tcW w:w="4627"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5612A7" w:rsidR="00235114" w:rsidP="001F5E4D" w:rsidRDefault="00235114" w14:paraId="2305FA88" w14:textId="77777777">
            <w:pPr>
              <w:pStyle w:val="paragraph"/>
              <w:spacing w:before="0" w:beforeAutospacing="0" w:after="0" w:afterAutospacing="0"/>
              <w:ind w:left="45" w:right="45"/>
              <w:textAlignment w:val="baseline"/>
              <w:rPr>
                <w:rFonts w:ascii="Arial" w:hAnsi="Arial" w:cs="Arial"/>
              </w:rPr>
            </w:pPr>
            <w:r w:rsidRPr="005612A7">
              <w:rPr>
                <w:rFonts w:ascii="Arial" w:hAnsi="Arial" w:cs="Arial"/>
              </w:rPr>
              <w:t>Strong evidence outlays the positive impact on pupil progress through small group provision.</w:t>
            </w:r>
          </w:p>
          <w:p w:rsidRPr="00235114" w:rsidR="00235114" w:rsidP="001F5E4D" w:rsidRDefault="00235114" w14:paraId="3768F2F2" w14:textId="77777777">
            <w:pPr>
              <w:pStyle w:val="paragraph"/>
              <w:spacing w:before="0" w:beforeAutospacing="0" w:after="0" w:afterAutospacing="0"/>
              <w:ind w:left="45" w:right="45"/>
              <w:textAlignment w:val="baseline"/>
              <w:rPr>
                <w:rFonts w:ascii="Arial" w:hAnsi="Arial" w:cs="Arial"/>
              </w:rPr>
            </w:pPr>
          </w:p>
          <w:p w:rsidRPr="000927F9" w:rsidR="00235114" w:rsidP="001F5E4D" w:rsidRDefault="00235114" w14:paraId="503D08F4" w14:textId="77777777">
            <w:pPr>
              <w:pStyle w:val="paragraph"/>
              <w:spacing w:before="0" w:beforeAutospacing="0" w:after="0" w:afterAutospacing="0"/>
              <w:ind w:left="45" w:right="45"/>
              <w:textAlignment w:val="baseline"/>
              <w:rPr>
                <w:rStyle w:val="normaltextrun"/>
                <w:rFonts w:ascii="Arial" w:hAnsi="Arial" w:cs="Arial"/>
              </w:rPr>
            </w:pPr>
            <w:hyperlink w:history="1" r:id="rId20">
              <w:r w:rsidRPr="00235114">
                <w:rPr>
                  <w:rStyle w:val="Hyperlink"/>
                  <w:rFonts w:cs="Arial"/>
                </w:rPr>
                <w:t>Small group tuition | EEF (educationendowmentfoundation.org.uk)</w:t>
              </w:r>
            </w:hyperlink>
          </w:p>
        </w:tc>
        <w:tc>
          <w:tcPr>
            <w:tcW w:w="23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235114" w:rsidP="00EA16B2" w:rsidRDefault="00235114" w14:paraId="508D46B7" w14:textId="77777777">
            <w:pPr>
              <w:pStyle w:val="TableRowCentered"/>
              <w:rPr>
                <w:rStyle w:val="normaltextrun"/>
                <w:rFonts w:cs="Arial"/>
              </w:rPr>
            </w:pPr>
            <w:r>
              <w:rPr>
                <w:rStyle w:val="normaltextrun"/>
                <w:rFonts w:cs="Arial"/>
              </w:rPr>
              <w:t>1,2,3,4</w:t>
            </w:r>
          </w:p>
        </w:tc>
      </w:tr>
      <w:tr w:rsidR="00235114" w:rsidTr="00235114" w14:paraId="3ED12E02" w14:textId="77777777">
        <w:tc>
          <w:tcPr>
            <w:tcW w:w="2503"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235114" w:rsidR="00235114" w:rsidP="00235114" w:rsidRDefault="00E364A4" w14:paraId="3A452D9D" w14:textId="255054D0">
            <w:pPr>
              <w:pStyle w:val="TableRow"/>
              <w:rPr>
                <w:rStyle w:val="normaltextrun"/>
                <w:rFonts w:cs="Arial"/>
                <w:color w:val="auto"/>
              </w:rPr>
            </w:pPr>
            <w:r w:rsidRPr="00E364A4">
              <w:rPr>
                <w:rStyle w:val="PlaceholderText"/>
                <w:rFonts w:cs="Arial"/>
                <w:color w:val="auto"/>
              </w:rPr>
              <w:t xml:space="preserve">Targeted small group interventions and 1:1 support </w:t>
            </w:r>
            <w:proofErr w:type="gramStart"/>
            <w:r w:rsidRPr="00E364A4">
              <w:rPr>
                <w:rStyle w:val="PlaceholderText"/>
                <w:rFonts w:cs="Arial"/>
                <w:color w:val="auto"/>
              </w:rPr>
              <w:t>are</w:t>
            </w:r>
            <w:proofErr w:type="gramEnd"/>
            <w:r w:rsidRPr="00E364A4">
              <w:rPr>
                <w:rStyle w:val="PlaceholderText"/>
                <w:rFonts w:cs="Arial"/>
                <w:color w:val="auto"/>
              </w:rPr>
              <w:t xml:space="preserve"> provided for specific groups identified through in-school data, with a focus on developing oracy skills</w:t>
            </w:r>
            <w:r>
              <w:rPr>
                <w:rStyle w:val="PlaceholderText"/>
                <w:rFonts w:cs="Arial"/>
                <w:color w:val="auto"/>
              </w:rPr>
              <w:t xml:space="preserve"> within all aspects of the curriculum.</w:t>
            </w:r>
          </w:p>
        </w:tc>
        <w:tc>
          <w:tcPr>
            <w:tcW w:w="4627" w:type="dxa"/>
            <w:tcBorders>
              <w:top w:val="single" w:color="BFBFBF" w:sz="4" w:space="0"/>
              <w:left w:val="single" w:color="BFBFBF" w:sz="4" w:space="0"/>
              <w:bottom w:val="single" w:color="BFBFBF" w:sz="4" w:space="0"/>
              <w:right w:val="single" w:color="BFBFBF" w:sz="4" w:space="0"/>
            </w:tcBorders>
            <w:shd w:val="clear" w:color="auto" w:fill="auto"/>
            <w:tcMar>
              <w:top w:w="0" w:type="dxa"/>
              <w:left w:w="108" w:type="dxa"/>
              <w:bottom w:w="0" w:type="dxa"/>
              <w:right w:w="108" w:type="dxa"/>
            </w:tcMar>
          </w:tcPr>
          <w:p w:rsidRPr="000927F9" w:rsidR="00235114" w:rsidP="001F5E4D" w:rsidRDefault="00E364A4" w14:paraId="44200D2F" w14:textId="06593741">
            <w:pPr>
              <w:pStyle w:val="paragraph"/>
              <w:spacing w:before="0" w:beforeAutospacing="0" w:after="0" w:afterAutospacing="0"/>
              <w:ind w:left="45" w:right="45"/>
              <w:textAlignment w:val="baseline"/>
              <w:rPr>
                <w:rStyle w:val="normaltextrun"/>
                <w:rFonts w:ascii="Arial" w:hAnsi="Arial" w:cs="Arial"/>
              </w:rPr>
            </w:pPr>
            <w:r w:rsidRPr="00E364A4">
              <w:rPr>
                <w:rStyle w:val="normaltextrun"/>
                <w:rFonts w:ascii="Arial" w:hAnsi="Arial" w:cs="Arial"/>
              </w:rPr>
              <w:t>There is a strong evidence base indicating that oral language interventions</w:t>
            </w:r>
            <w:r>
              <w:rPr>
                <w:rStyle w:val="normaltextrun"/>
                <w:rFonts w:ascii="Arial" w:hAnsi="Arial" w:cs="Arial"/>
              </w:rPr>
              <w:t xml:space="preserve"> </w:t>
            </w:r>
            <w:r w:rsidRPr="00E364A4">
              <w:rPr>
                <w:rStyle w:val="normaltextrun"/>
                <w:rFonts w:ascii="Arial" w:hAnsi="Arial" w:cs="Arial"/>
              </w:rPr>
              <w:t>such as dialogic activities and high-quality classroom discussions</w:t>
            </w:r>
            <w:r>
              <w:rPr>
                <w:rStyle w:val="normaltextrun"/>
                <w:rFonts w:ascii="Arial" w:hAnsi="Arial" w:cs="Arial"/>
              </w:rPr>
              <w:t xml:space="preserve"> </w:t>
            </w:r>
            <w:r w:rsidRPr="00E364A4">
              <w:rPr>
                <w:rStyle w:val="normaltextrun"/>
                <w:rFonts w:ascii="Arial" w:hAnsi="Arial" w:cs="Arial"/>
              </w:rPr>
              <w:t>are cost-effective to implement and have a significant positive impact on reading outcomes.</w:t>
            </w:r>
            <w:r>
              <w:rPr>
                <w:rStyle w:val="normaltextrun"/>
                <w:rFonts w:ascii="Arial" w:hAnsi="Arial" w:cs="Arial"/>
              </w:rPr>
              <w:t xml:space="preserve"> </w:t>
            </w:r>
            <w:hyperlink w:tgtFrame="_blank" w:history="1" r:id="rId21">
              <w:r w:rsidRPr="00235114" w:rsidR="00235114">
                <w:rPr>
                  <w:rStyle w:val="Hyperlink"/>
                  <w:rFonts w:cs="Arial"/>
                </w:rPr>
                <w:t>Oral language interventions | Toolkit Strand | Education Endowment Foundation | EEF</w:t>
              </w:r>
            </w:hyperlink>
          </w:p>
        </w:tc>
        <w:tc>
          <w:tcPr>
            <w:tcW w:w="2356"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00235114" w:rsidP="00EA16B2" w:rsidRDefault="00235114" w14:paraId="1CA69C91" w14:textId="77777777">
            <w:pPr>
              <w:pStyle w:val="TableRowCentered"/>
              <w:rPr>
                <w:rStyle w:val="normaltextrun"/>
                <w:rFonts w:cs="Arial"/>
              </w:rPr>
            </w:pPr>
            <w:r>
              <w:rPr>
                <w:rStyle w:val="normaltextrun"/>
                <w:rFonts w:cs="Arial"/>
              </w:rPr>
              <w:t>1,2,3,4</w:t>
            </w:r>
          </w:p>
        </w:tc>
      </w:tr>
    </w:tbl>
    <w:p w:rsidR="00E66558" w:rsidRDefault="00E66558" w14:paraId="2A7D5531" w14:textId="77777777">
      <w:pPr>
        <w:spacing w:after="0"/>
        <w:rPr>
          <w:b/>
          <w:color w:val="104F75"/>
          <w:sz w:val="28"/>
          <w:szCs w:val="28"/>
        </w:rPr>
      </w:pPr>
    </w:p>
    <w:p w:rsidR="00BB295C" w:rsidRDefault="00BB295C" w14:paraId="2FEE0585" w14:textId="77777777">
      <w:pPr>
        <w:spacing w:after="0"/>
        <w:rPr>
          <w:b/>
          <w:color w:val="104F75"/>
          <w:sz w:val="28"/>
          <w:szCs w:val="28"/>
        </w:rPr>
      </w:pPr>
    </w:p>
    <w:p w:rsidR="00BB295C" w:rsidRDefault="00BB295C" w14:paraId="6B273ABA" w14:textId="77777777">
      <w:pPr>
        <w:spacing w:after="0"/>
        <w:rPr>
          <w:b/>
          <w:color w:val="104F75"/>
          <w:sz w:val="28"/>
          <w:szCs w:val="28"/>
        </w:rPr>
      </w:pPr>
    </w:p>
    <w:p w:rsidR="00BB295C" w:rsidRDefault="00BB295C" w14:paraId="63A2D9CE" w14:textId="77777777">
      <w:pPr>
        <w:spacing w:after="0"/>
        <w:rPr>
          <w:b/>
          <w:color w:val="104F75"/>
          <w:sz w:val="28"/>
          <w:szCs w:val="28"/>
        </w:rPr>
      </w:pPr>
    </w:p>
    <w:p w:rsidR="00BB295C" w:rsidRDefault="00BB295C" w14:paraId="548C4A75" w14:textId="77777777">
      <w:pPr>
        <w:spacing w:after="0"/>
        <w:rPr>
          <w:b/>
          <w:color w:val="104F75"/>
          <w:sz w:val="28"/>
          <w:szCs w:val="28"/>
        </w:rPr>
      </w:pPr>
    </w:p>
    <w:p w:rsidR="00BB295C" w:rsidRDefault="00BB295C" w14:paraId="2346AC55" w14:textId="77777777">
      <w:pPr>
        <w:spacing w:after="0"/>
        <w:rPr>
          <w:b/>
          <w:color w:val="104F75"/>
          <w:sz w:val="28"/>
          <w:szCs w:val="28"/>
        </w:rPr>
      </w:pPr>
    </w:p>
    <w:p w:rsidR="00BB295C" w:rsidRDefault="00BB295C" w14:paraId="6EE6DFEA" w14:textId="77777777">
      <w:pPr>
        <w:spacing w:after="0"/>
        <w:rPr>
          <w:b/>
          <w:color w:val="104F75"/>
          <w:sz w:val="28"/>
          <w:szCs w:val="28"/>
        </w:rPr>
      </w:pPr>
    </w:p>
    <w:p w:rsidR="00BB295C" w:rsidRDefault="00BB295C" w14:paraId="051BABD1" w14:textId="77777777">
      <w:pPr>
        <w:spacing w:after="0"/>
        <w:rPr>
          <w:b/>
          <w:color w:val="104F75"/>
          <w:sz w:val="28"/>
          <w:szCs w:val="28"/>
        </w:rPr>
      </w:pPr>
    </w:p>
    <w:p w:rsidR="00BB295C" w:rsidRDefault="00BB295C" w14:paraId="0720FCFC" w14:textId="77777777">
      <w:pPr>
        <w:spacing w:after="0"/>
        <w:rPr>
          <w:b/>
          <w:color w:val="104F75"/>
          <w:sz w:val="28"/>
          <w:szCs w:val="28"/>
        </w:rPr>
      </w:pPr>
    </w:p>
    <w:p w:rsidR="00E66558" w:rsidRDefault="009D71E8" w14:paraId="2A7D5532" w14:textId="59A68BC3">
      <w:pPr>
        <w:rPr>
          <w:b/>
          <w:color w:val="104F75"/>
          <w:sz w:val="28"/>
          <w:szCs w:val="28"/>
        </w:rPr>
      </w:pPr>
      <w:r>
        <w:rPr>
          <w:b/>
          <w:color w:val="104F75"/>
          <w:sz w:val="28"/>
          <w:szCs w:val="28"/>
        </w:rPr>
        <w:lastRenderedPageBreak/>
        <w:t>Wider strategies (for example, related to attendance, behaviour, wellbeing)</w:t>
      </w:r>
    </w:p>
    <w:p w:rsidRPr="00A61AA7" w:rsidR="00E66558" w:rsidRDefault="009D71E8" w14:paraId="2A7D5533" w14:textId="1797FE20">
      <w:pPr>
        <w:spacing w:before="240" w:after="120"/>
        <w:rPr>
          <w:color w:val="000000" w:themeColor="text1"/>
        </w:rPr>
      </w:pPr>
      <w:r w:rsidRPr="00A61AA7">
        <w:rPr>
          <w:color w:val="000000" w:themeColor="text1"/>
        </w:rPr>
        <w:t>Budgeted cost: £</w:t>
      </w:r>
      <w:r w:rsidR="00D81E0C">
        <w:rPr>
          <w:color w:val="000000" w:themeColor="text1"/>
        </w:rPr>
        <w:t>65</w:t>
      </w:r>
      <w:r w:rsidRPr="00EA16B2" w:rsidR="00E33397">
        <w:rPr>
          <w:color w:val="000000" w:themeColor="text1"/>
        </w:rPr>
        <w:t>,</w:t>
      </w:r>
      <w:r w:rsidR="00EA16B2">
        <w:rPr>
          <w:color w:val="000000" w:themeColor="text1"/>
        </w:rPr>
        <w:t>0</w:t>
      </w:r>
      <w:r w:rsidR="00BB295C">
        <w:rPr>
          <w:color w:val="000000" w:themeColor="text1"/>
        </w:rPr>
        <w:t>60</w:t>
      </w:r>
    </w:p>
    <w:tbl>
      <w:tblPr>
        <w:tblW w:w="5000" w:type="pct"/>
        <w:tblCellMar>
          <w:left w:w="10" w:type="dxa"/>
          <w:right w:w="10" w:type="dxa"/>
        </w:tblCellMar>
        <w:tblLook w:val="04A0" w:firstRow="1" w:lastRow="0" w:firstColumn="1" w:lastColumn="0" w:noHBand="0" w:noVBand="1"/>
      </w:tblPr>
      <w:tblGrid>
        <w:gridCol w:w="2527"/>
        <w:gridCol w:w="4627"/>
        <w:gridCol w:w="2332"/>
      </w:tblGrid>
      <w:tr w:rsidR="00E66558" w:rsidTr="00360640" w14:paraId="2A7D5537" w14:textId="77777777">
        <w:tc>
          <w:tcPr>
            <w:tcW w:w="2574"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34" w14:textId="77777777">
            <w:pPr>
              <w:pStyle w:val="TableHeader"/>
              <w:jc w:val="left"/>
            </w:pPr>
            <w:r>
              <w:t>Activity</w:t>
            </w:r>
          </w:p>
        </w:tc>
        <w:tc>
          <w:tcPr>
            <w:tcW w:w="4513"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35" w14:textId="77777777">
            <w:pPr>
              <w:pStyle w:val="TableHeader"/>
              <w:jc w:val="left"/>
            </w:pPr>
            <w:r>
              <w:t>Evidence that supports this approach</w:t>
            </w:r>
          </w:p>
        </w:tc>
        <w:tc>
          <w:tcPr>
            <w:tcW w:w="239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36" w14:textId="77777777">
            <w:pPr>
              <w:pStyle w:val="TableHeader"/>
              <w:jc w:val="left"/>
            </w:pPr>
            <w:r>
              <w:t>Challenge number(s) addressed</w:t>
            </w:r>
          </w:p>
        </w:tc>
      </w:tr>
      <w:tr w:rsidR="00E33397" w:rsidTr="00360640" w14:paraId="2A7D553B" w14:textId="77777777">
        <w:tc>
          <w:tcPr>
            <w:tcW w:w="25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33397" w:rsidP="00E33397" w:rsidRDefault="00726BF0" w14:paraId="2A7D5538" w14:textId="06D239C0">
            <w:pPr>
              <w:pStyle w:val="TableRow"/>
            </w:pPr>
            <w:r w:rsidRPr="00726BF0">
              <w:t>Group and individual SEMH interventions support pupils' mental health and help to remove barriers to learning for all learners.</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26BF0" w:rsidP="00726BF0" w:rsidRDefault="00726BF0" w14:paraId="290A6399" w14:textId="77777777">
            <w:pPr>
              <w:pStyle w:val="TableRowCentered"/>
              <w:jc w:val="left"/>
            </w:pPr>
            <w:r w:rsidRPr="00726BF0">
              <w:t>Extensive evidence links childhood social and emotional skills to improved outcomes both in school and later life, including enhanced academic performance, positive attitudes, better behaviour, and stronger peer relationships.</w:t>
            </w:r>
            <w:r>
              <w:t xml:space="preserve"> </w:t>
            </w:r>
            <w:r w:rsidR="00360640">
              <w:t>Improving social and emotional learning</w:t>
            </w:r>
            <w:r>
              <w:t>.</w:t>
            </w:r>
          </w:p>
          <w:p w:rsidRPr="00726BF0" w:rsidR="00360640" w:rsidP="00726BF0" w:rsidRDefault="00360640" w14:paraId="218E4560" w14:textId="0E9BB129">
            <w:pPr>
              <w:pStyle w:val="TableRowCentered"/>
              <w:jc w:val="left"/>
            </w:pPr>
            <w:hyperlink w:history="1" r:id="rId22">
              <w:r>
                <w:rPr>
                  <w:rStyle w:val="Hyperlink"/>
                </w:rPr>
                <w:t>Improving Social and Emotional Learning in Primary Schools | EEF (educationendowmentfoundation.org.uk)</w:t>
              </w:r>
            </w:hyperlink>
          </w:p>
          <w:p w:rsidR="00360640" w:rsidP="00E33397" w:rsidRDefault="00360640" w14:paraId="2A7D5539" w14:textId="25EF5517">
            <w:pPr>
              <w:pStyle w:val="TableRowCentered"/>
              <w:jc w:val="left"/>
              <w:rPr>
                <w:sz w:val="22"/>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33397" w:rsidP="00EA16B2" w:rsidRDefault="00360640" w14:paraId="2A7D553A" w14:textId="254F08DF">
            <w:pPr>
              <w:pStyle w:val="TableRowCentered"/>
              <w:rPr>
                <w:sz w:val="22"/>
              </w:rPr>
            </w:pPr>
            <w:r>
              <w:rPr>
                <w:sz w:val="22"/>
              </w:rPr>
              <w:t>2,5</w:t>
            </w:r>
          </w:p>
        </w:tc>
      </w:tr>
      <w:tr w:rsidR="00E33397" w:rsidTr="00360640" w14:paraId="1E9F2BF5" w14:textId="77777777">
        <w:tc>
          <w:tcPr>
            <w:tcW w:w="25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33397" w:rsidR="00E33397" w:rsidP="00E33397" w:rsidRDefault="00EA16B2" w14:paraId="0318F7F6" w14:textId="4C640DE5">
            <w:pPr>
              <w:pStyle w:val="TableRow"/>
              <w:rPr>
                <w:iCs/>
                <w:sz w:val="22"/>
              </w:rPr>
            </w:pPr>
            <w:r>
              <w:t>Local Authority</w:t>
            </w:r>
            <w:r w:rsidRPr="00EA16B2" w:rsidR="00E33397">
              <w:t xml:space="preserve"> education welfare officer to support families with attendance and acute nee</w:t>
            </w:r>
            <w:r w:rsidRPr="00EA16B2" w:rsidR="00360640">
              <w:t xml:space="preserve">d </w:t>
            </w:r>
            <w:r w:rsidRPr="00EA16B2" w:rsidR="00435BD9">
              <w:t>to</w:t>
            </w:r>
            <w:r w:rsidRPr="00EA16B2" w:rsidR="00360640">
              <w:t xml:space="preserve"> improve attendance.</w:t>
            </w:r>
            <w:r w:rsidR="00360640">
              <w:t xml:space="preserve"> </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60640" w:rsidP="00360640" w:rsidRDefault="00360640" w14:paraId="2505BA37" w14:textId="2BA4461D">
            <w:pPr>
              <w:pStyle w:val="TableRowCentered"/>
              <w:tabs>
                <w:tab w:val="left" w:pos="1520"/>
              </w:tabs>
              <w:ind w:left="0"/>
              <w:jc w:val="left"/>
            </w:pPr>
            <w:r>
              <w:t xml:space="preserve">Strong evidence highlights the impact of attendance on pupil outcomes and strategies available to schools. </w:t>
            </w:r>
          </w:p>
          <w:p w:rsidRPr="00E33397" w:rsidR="00E33397" w:rsidP="00E33397" w:rsidRDefault="00E33397" w14:paraId="6FED4D90" w14:textId="0C5EEE9E">
            <w:pPr>
              <w:pStyle w:val="TableRowCentered"/>
              <w:tabs>
                <w:tab w:val="left" w:pos="1520"/>
              </w:tabs>
              <w:jc w:val="left"/>
              <w:rPr>
                <w:iCs/>
                <w:sz w:val="22"/>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33397" w:rsidR="00E33397" w:rsidP="00EA16B2" w:rsidRDefault="00360640" w14:paraId="7DC58C2A" w14:textId="20E10133">
            <w:pPr>
              <w:pStyle w:val="TableRowCentered"/>
              <w:rPr>
                <w:iCs/>
                <w:sz w:val="22"/>
              </w:rPr>
            </w:pPr>
            <w:r>
              <w:rPr>
                <w:iCs/>
                <w:sz w:val="22"/>
              </w:rPr>
              <w:t>2,4,5</w:t>
            </w:r>
          </w:p>
        </w:tc>
      </w:tr>
      <w:tr w:rsidR="00E33397" w:rsidTr="00360640" w14:paraId="09737FBC" w14:textId="77777777">
        <w:tc>
          <w:tcPr>
            <w:tcW w:w="25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33397" w:rsidR="00E33397" w:rsidP="00E33397" w:rsidRDefault="00726BF0" w14:paraId="44253E84" w14:textId="32800735">
            <w:pPr>
              <w:pStyle w:val="TableRow"/>
              <w:rPr>
                <w:iCs/>
                <w:sz w:val="22"/>
              </w:rPr>
            </w:pPr>
            <w:r w:rsidRPr="00726BF0">
              <w:t>Maintain low suspension rates and excellent behaviour for learning through the ongoing exploration and implementation of effective behaviour strategies.</w:t>
            </w:r>
          </w:p>
        </w:tc>
        <w:tc>
          <w:tcPr>
            <w:tcW w:w="45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360640" w:rsidP="00360640" w:rsidRDefault="00360640" w14:paraId="7C4A8046" w14:textId="02BC09BF">
            <w:r>
              <w:t>The EEF outlines interventions to improve behaviour through interventions and strategies.</w:t>
            </w:r>
          </w:p>
          <w:p w:rsidR="00360640" w:rsidP="00360640" w:rsidRDefault="00360640" w14:paraId="0F37493B" w14:textId="5127E654">
            <w:pPr>
              <w:rPr>
                <w:color w:val="auto"/>
                <w:sz w:val="22"/>
                <w:szCs w:val="22"/>
              </w:rPr>
            </w:pPr>
            <w:hyperlink w:history="1" r:id="rId23">
              <w:r>
                <w:rPr>
                  <w:rStyle w:val="Hyperlink"/>
                </w:rPr>
                <w:t>Behaviour interventions | EEF (educationendowmentfoundation.org.uk)</w:t>
              </w:r>
            </w:hyperlink>
          </w:p>
          <w:p w:rsidRPr="00E33397" w:rsidR="00E33397" w:rsidP="00E33397" w:rsidRDefault="00E33397" w14:paraId="63DC3760" w14:textId="6E889BFF">
            <w:pPr>
              <w:pStyle w:val="TableRowCentered"/>
              <w:tabs>
                <w:tab w:val="left" w:pos="1520"/>
              </w:tabs>
              <w:jc w:val="left"/>
              <w:rPr>
                <w:iCs/>
                <w:sz w:val="22"/>
              </w:rPr>
            </w:pP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33397" w:rsidR="00E33397" w:rsidP="00EA16B2" w:rsidRDefault="00360640" w14:paraId="124558FC" w14:textId="02CEA714">
            <w:pPr>
              <w:pStyle w:val="TableRowCentered"/>
              <w:rPr>
                <w:iCs/>
                <w:sz w:val="22"/>
              </w:rPr>
            </w:pPr>
            <w:r>
              <w:rPr>
                <w:iCs/>
                <w:sz w:val="22"/>
              </w:rPr>
              <w:t>5</w:t>
            </w:r>
          </w:p>
        </w:tc>
      </w:tr>
    </w:tbl>
    <w:p w:rsidR="00BB295C" w:rsidRDefault="00BB295C" w14:paraId="2EA407B0" w14:textId="77777777">
      <w:pPr>
        <w:rPr>
          <w:b/>
          <w:bCs/>
          <w:color w:val="104F75"/>
          <w:sz w:val="28"/>
          <w:szCs w:val="28"/>
        </w:rPr>
      </w:pPr>
    </w:p>
    <w:p w:rsidR="313D1455" w:rsidRDefault="313D1455" w14:paraId="00B97D9C" w14:textId="104E807D">
      <w:r w:rsidRPr="0C64654E">
        <w:rPr>
          <w:b/>
          <w:bCs/>
          <w:color w:val="104F75"/>
          <w:sz w:val="28"/>
          <w:szCs w:val="28"/>
        </w:rPr>
        <w:t xml:space="preserve">Total budgeted cost: £ </w:t>
      </w:r>
      <w:r w:rsidR="00EA16B2">
        <w:rPr>
          <w:color w:val="104F75"/>
          <w:sz w:val="28"/>
          <w:szCs w:val="28"/>
        </w:rPr>
        <w:t>2</w:t>
      </w:r>
      <w:r w:rsidR="00D81E0C">
        <w:rPr>
          <w:color w:val="104F75"/>
          <w:sz w:val="28"/>
          <w:szCs w:val="28"/>
        </w:rPr>
        <w:t>9</w:t>
      </w:r>
      <w:r w:rsidR="00A22822">
        <w:rPr>
          <w:color w:val="104F75"/>
          <w:sz w:val="28"/>
          <w:szCs w:val="28"/>
        </w:rPr>
        <w:t>6</w:t>
      </w:r>
      <w:r w:rsidR="00EA16B2">
        <w:rPr>
          <w:color w:val="104F75"/>
          <w:sz w:val="28"/>
          <w:szCs w:val="28"/>
        </w:rPr>
        <w:t>,</w:t>
      </w:r>
      <w:r w:rsidR="00A22822">
        <w:rPr>
          <w:color w:val="104F75"/>
          <w:sz w:val="28"/>
          <w:szCs w:val="28"/>
        </w:rPr>
        <w:t>940</w:t>
      </w:r>
    </w:p>
    <w:p w:rsidR="7F0D2622" w:rsidP="7F0D2622" w:rsidRDefault="7F0D2622" w14:paraId="06DDE024" w14:textId="05BB226A">
      <w:pPr>
        <w:rPr>
          <w:color w:val="0D0D0D" w:themeColor="text1" w:themeTint="F2"/>
        </w:rPr>
      </w:pPr>
    </w:p>
    <w:p w:rsidR="00E66558" w:rsidRDefault="009D71E8" w14:paraId="2A7D5542" w14:textId="77777777">
      <w:pPr>
        <w:pStyle w:val="Heading1"/>
      </w:pPr>
      <w:r>
        <w:lastRenderedPageBreak/>
        <w:t>Part B: Review of outcomes in the previous academic year</w:t>
      </w:r>
    </w:p>
    <w:p w:rsidR="00E66558" w:rsidRDefault="009D71E8" w14:paraId="2A7D5543" w14:textId="77777777">
      <w:pPr>
        <w:pStyle w:val="Heading2"/>
      </w:pPr>
      <w:r>
        <w:t>Pupil premium strategy outcomes</w:t>
      </w:r>
    </w:p>
    <w:p w:rsidR="00E66558" w:rsidRDefault="009D71E8" w14:paraId="2A7D5544" w14:textId="3E562D45">
      <w:r>
        <w:t>This details the impact that our pupil premium activity had on pupils in the 202</w:t>
      </w:r>
      <w:r w:rsidR="008965AE">
        <w:t>3</w:t>
      </w:r>
      <w:r>
        <w:t xml:space="preserve"> to 202</w:t>
      </w:r>
      <w:r w:rsidR="008965AE">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Tr="73F54A40" w14:paraId="2A7D5547"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5405F9" w:rsidR="005405F9" w:rsidP="005405F9" w:rsidRDefault="005405F9" w14:paraId="3EE61C3A" w14:textId="29B1129A">
            <w:pPr>
              <w:suppressAutoHyphens w:val="0"/>
              <w:autoSpaceDN/>
              <w:spacing w:after="0" w:line="240" w:lineRule="auto"/>
              <w:textAlignment w:val="baseline"/>
              <w:rPr>
                <w:color w:val="auto"/>
              </w:rPr>
            </w:pPr>
            <w:r w:rsidRPr="005405F9">
              <w:rPr>
                <w:color w:val="auto"/>
              </w:rPr>
              <w:t>Based on our external assessments for 2024/25, Pupil Premium (PPG) pupils have demonstrated strong performance, with attainment levels that are broadly in line with</w:t>
            </w:r>
            <w:r>
              <w:rPr>
                <w:color w:val="auto"/>
              </w:rPr>
              <w:t xml:space="preserve"> </w:t>
            </w:r>
            <w:r w:rsidRPr="005405F9">
              <w:rPr>
                <w:color w:val="auto"/>
              </w:rPr>
              <w:t>Non-Pupil Premium (NPPG) p</w:t>
            </w:r>
            <w:r>
              <w:rPr>
                <w:color w:val="auto"/>
              </w:rPr>
              <w:t>upils</w:t>
            </w:r>
            <w:r w:rsidRPr="005405F9">
              <w:rPr>
                <w:color w:val="auto"/>
              </w:rPr>
              <w:t>.</w:t>
            </w:r>
          </w:p>
          <w:p w:rsidRPr="005405F9" w:rsidR="005405F9" w:rsidP="005405F9" w:rsidRDefault="005405F9" w14:paraId="1CD5AA40" w14:textId="77777777">
            <w:pPr>
              <w:suppressAutoHyphens w:val="0"/>
              <w:autoSpaceDN/>
              <w:spacing w:after="0" w:line="240" w:lineRule="auto"/>
              <w:textAlignment w:val="baseline"/>
              <w:rPr>
                <w:color w:val="auto"/>
              </w:rPr>
            </w:pPr>
          </w:p>
          <w:p w:rsidR="005405F9" w:rsidP="005405F9" w:rsidRDefault="005405F9" w14:paraId="4BF1102C" w14:textId="77777777">
            <w:pPr>
              <w:suppressAutoHyphens w:val="0"/>
              <w:autoSpaceDN/>
              <w:spacing w:after="0" w:line="240" w:lineRule="auto"/>
              <w:textAlignment w:val="baseline"/>
              <w:rPr>
                <w:color w:val="auto"/>
              </w:rPr>
            </w:pPr>
            <w:r w:rsidRPr="005405F9">
              <w:rPr>
                <w:color w:val="auto"/>
              </w:rPr>
              <w:t>In Reading, 85% of PPG pupils met the expected standard, closely aligning with 88% of NPPG pupils. A strong proportion of pupils also achieved greater depth, with 51% of PPG pupils compared to 75% of NPPG.</w:t>
            </w:r>
          </w:p>
          <w:p w:rsidRPr="005405F9" w:rsidR="005405F9" w:rsidP="005405F9" w:rsidRDefault="005405F9" w14:paraId="2E83C50A" w14:textId="77777777">
            <w:pPr>
              <w:suppressAutoHyphens w:val="0"/>
              <w:autoSpaceDN/>
              <w:spacing w:after="0" w:line="240" w:lineRule="auto"/>
              <w:textAlignment w:val="baseline"/>
              <w:rPr>
                <w:color w:val="auto"/>
              </w:rPr>
            </w:pPr>
          </w:p>
          <w:p w:rsidR="005405F9" w:rsidP="005405F9" w:rsidRDefault="005405F9" w14:paraId="7A06474A" w14:textId="294FA2F8">
            <w:pPr>
              <w:suppressAutoHyphens w:val="0"/>
              <w:autoSpaceDN/>
              <w:spacing w:after="0" w:line="240" w:lineRule="auto"/>
              <w:textAlignment w:val="baseline"/>
              <w:rPr>
                <w:color w:val="auto"/>
              </w:rPr>
            </w:pPr>
            <w:r w:rsidRPr="005405F9">
              <w:rPr>
                <w:color w:val="auto"/>
              </w:rPr>
              <w:t xml:space="preserve">In Writing, 85% of PPG pupils achieved the expected standard, again mirroring the 88% achieved by NPPG pupils. While greater depth remains a development area (10% PPG </w:t>
            </w:r>
            <w:r>
              <w:rPr>
                <w:color w:val="auto"/>
              </w:rPr>
              <w:t>and</w:t>
            </w:r>
            <w:r w:rsidRPr="005405F9">
              <w:rPr>
                <w:color w:val="auto"/>
              </w:rPr>
              <w:t xml:space="preserve"> 13% NPPG), both groups are showing positive progress.</w:t>
            </w:r>
          </w:p>
          <w:p w:rsidRPr="005405F9" w:rsidR="005405F9" w:rsidP="005405F9" w:rsidRDefault="005405F9" w14:paraId="7CA99CA3" w14:textId="77777777">
            <w:pPr>
              <w:suppressAutoHyphens w:val="0"/>
              <w:autoSpaceDN/>
              <w:spacing w:after="0" w:line="240" w:lineRule="auto"/>
              <w:textAlignment w:val="baseline"/>
              <w:rPr>
                <w:color w:val="auto"/>
              </w:rPr>
            </w:pPr>
          </w:p>
          <w:p w:rsidR="005405F9" w:rsidP="005405F9" w:rsidRDefault="005405F9" w14:paraId="5DE9E3E2" w14:textId="77777777">
            <w:pPr>
              <w:suppressAutoHyphens w:val="0"/>
              <w:autoSpaceDN/>
              <w:spacing w:after="0" w:line="240" w:lineRule="auto"/>
              <w:textAlignment w:val="baseline"/>
              <w:rPr>
                <w:color w:val="auto"/>
              </w:rPr>
            </w:pPr>
            <w:r w:rsidRPr="005405F9">
              <w:rPr>
                <w:color w:val="auto"/>
              </w:rPr>
              <w:t>In Maths, 85% of PPG pupils met the expected standard, matching previous performance in Reading and Writing, and close to the 88% NPPG outcome. Greater depth in Maths was stronger for both groups (59% PPG and 63% NPPG), reflecting a positive trend in deep mathematical understanding.</w:t>
            </w:r>
          </w:p>
          <w:p w:rsidRPr="005405F9" w:rsidR="005405F9" w:rsidP="005405F9" w:rsidRDefault="005405F9" w14:paraId="02213C4C" w14:textId="77777777">
            <w:pPr>
              <w:suppressAutoHyphens w:val="0"/>
              <w:autoSpaceDN/>
              <w:spacing w:after="0" w:line="240" w:lineRule="auto"/>
              <w:textAlignment w:val="baseline"/>
              <w:rPr>
                <w:color w:val="auto"/>
              </w:rPr>
            </w:pPr>
          </w:p>
          <w:p w:rsidR="005405F9" w:rsidP="005405F9" w:rsidRDefault="005405F9" w14:paraId="70D834A2" w14:textId="7DE108B5">
            <w:pPr>
              <w:suppressAutoHyphens w:val="0"/>
              <w:autoSpaceDN/>
              <w:spacing w:after="0" w:line="240" w:lineRule="auto"/>
              <w:textAlignment w:val="baseline"/>
              <w:rPr>
                <w:color w:val="auto"/>
              </w:rPr>
            </w:pPr>
            <w:r w:rsidRPr="005405F9">
              <w:rPr>
                <w:color w:val="auto"/>
              </w:rPr>
              <w:t>Combined Reading, Writing and Maths (RWM) outcomes show 85% of PPG pupils achieving the expected standard, nearly identical to 88% of NPPG pupils. While greater depth in combined measures remains low</w:t>
            </w:r>
            <w:r>
              <w:rPr>
                <w:color w:val="auto"/>
              </w:rPr>
              <w:t>er</w:t>
            </w:r>
            <w:r w:rsidRPr="005405F9">
              <w:rPr>
                <w:color w:val="auto"/>
              </w:rPr>
              <w:t xml:space="preserve"> (5% PPG and 6% NPPG), this mirrors national patterns and has been identified as a continued area for development.</w:t>
            </w:r>
          </w:p>
          <w:p w:rsidRPr="005405F9" w:rsidR="005405F9" w:rsidP="005405F9" w:rsidRDefault="005405F9" w14:paraId="5F54C3F9" w14:textId="77777777">
            <w:pPr>
              <w:suppressAutoHyphens w:val="0"/>
              <w:autoSpaceDN/>
              <w:spacing w:after="0" w:line="240" w:lineRule="auto"/>
              <w:textAlignment w:val="baseline"/>
              <w:rPr>
                <w:color w:val="auto"/>
              </w:rPr>
            </w:pPr>
          </w:p>
          <w:p w:rsidR="008965AE" w:rsidP="005405F9" w:rsidRDefault="005405F9" w14:paraId="2197CFAF" w14:textId="31681B65">
            <w:pPr>
              <w:suppressAutoHyphens w:val="0"/>
              <w:autoSpaceDN/>
              <w:spacing w:after="0" w:line="240" w:lineRule="auto"/>
              <w:textAlignment w:val="baseline"/>
              <w:rPr>
                <w:color w:val="auto"/>
              </w:rPr>
            </w:pPr>
            <w:r w:rsidRPr="005405F9">
              <w:rPr>
                <w:color w:val="auto"/>
              </w:rPr>
              <w:t>Overall, disadvantaged pupils are performing at or above national averages across all subjects, demonstrating that our strategic interventions and teaching approaches are having a positive impact. Moving forward, increasing the proportion of pupils achieving greater depth in Writing and Combined remains a key priority to ensure that both PPG and NPPG pupils exceed national standards in all measures.</w:t>
            </w:r>
          </w:p>
          <w:p w:rsidR="005405F9" w:rsidP="73F54A40" w:rsidRDefault="005405F9" w14:paraId="7BF37065" w14:noSpellErr="1" w14:textId="11850836">
            <w:pPr>
              <w:pStyle w:val="Normal"/>
              <w:suppressAutoHyphens w:val="0"/>
              <w:autoSpaceDN/>
              <w:spacing w:after="0" w:line="240" w:lineRule="auto"/>
              <w:textAlignment w:val="baseline"/>
              <w:rPr>
                <w:color w:val="auto"/>
              </w:rPr>
            </w:pPr>
          </w:p>
          <w:tbl>
            <w:tblPr>
              <w:tblW w:w="0" w:type="auto"/>
              <w:tblLook w:val="04A0" w:firstRow="1" w:lastRow="0" w:firstColumn="1" w:lastColumn="0" w:noHBand="0" w:noVBand="1"/>
            </w:tblPr>
            <w:tblGrid>
              <w:gridCol w:w="3000"/>
              <w:gridCol w:w="3000"/>
              <w:gridCol w:w="3000"/>
            </w:tblGrid>
            <w:tr w:rsidR="00723177" w:rsidTr="7F0D2622" w14:paraId="7783948F" w14:textId="77777777">
              <w:tc>
                <w:tcPr>
                  <w:tcW w:w="3000" w:type="dxa"/>
                  <w:tcBorders>
                    <w:top w:val="single" w:color="auto" w:sz="8" w:space="0"/>
                    <w:left w:val="single" w:color="auto" w:sz="8" w:space="0"/>
                    <w:bottom w:val="single" w:color="auto" w:sz="8" w:space="0"/>
                    <w:right w:val="single" w:color="auto" w:sz="8" w:space="0"/>
                  </w:tcBorders>
                </w:tcPr>
                <w:p w:rsidR="00723177" w:rsidP="00723177" w:rsidRDefault="00723177" w14:paraId="10A7AEDA" w14:textId="25BE8AA9">
                  <w:pPr>
                    <w:rPr>
                      <w:rFonts w:eastAsia="Arial" w:cs="Arial"/>
                    </w:rPr>
                  </w:pPr>
                  <w:bookmarkStart w:name="_Hlk171337775" w:id="19"/>
                </w:p>
              </w:tc>
              <w:tc>
                <w:tcPr>
                  <w:tcW w:w="3000" w:type="dxa"/>
                  <w:tcBorders>
                    <w:top w:val="single" w:color="auto" w:sz="8" w:space="0"/>
                    <w:left w:val="single" w:color="auto" w:sz="8" w:space="0"/>
                    <w:bottom w:val="single" w:color="auto" w:sz="8" w:space="0"/>
                    <w:right w:val="single" w:color="auto" w:sz="8" w:space="0"/>
                  </w:tcBorders>
                </w:tcPr>
                <w:p w:rsidR="00723177" w:rsidP="00723177" w:rsidRDefault="00723177" w14:paraId="18187ABB" w14:textId="19ED34E1">
                  <w:pPr>
                    <w:jc w:val="center"/>
                    <w:rPr>
                      <w:rFonts w:eastAsia="Arial" w:cs="Arial"/>
                    </w:rPr>
                  </w:pPr>
                  <w:r>
                    <w:rPr>
                      <w:rFonts w:cs="Arial"/>
                    </w:rPr>
                    <w:t>PPG – 39 pupils</w:t>
                  </w:r>
                </w:p>
              </w:tc>
              <w:tc>
                <w:tcPr>
                  <w:tcW w:w="3000" w:type="dxa"/>
                  <w:tcBorders>
                    <w:top w:val="single" w:color="auto" w:sz="8" w:space="0"/>
                    <w:left w:val="single" w:color="auto" w:sz="8" w:space="0"/>
                    <w:bottom w:val="single" w:color="auto" w:sz="8" w:space="0"/>
                    <w:right w:val="single" w:color="auto" w:sz="8" w:space="0"/>
                  </w:tcBorders>
                </w:tcPr>
                <w:p w:rsidR="00723177" w:rsidP="00723177" w:rsidRDefault="00723177" w14:paraId="79C519BD" w14:textId="4DC18FCC">
                  <w:pPr>
                    <w:jc w:val="center"/>
                    <w:rPr>
                      <w:rFonts w:eastAsia="Arial" w:cs="Arial"/>
                    </w:rPr>
                  </w:pPr>
                  <w:r>
                    <w:rPr>
                      <w:rFonts w:cs="Arial"/>
                    </w:rPr>
                    <w:t>NPPG – 16 pupils</w:t>
                  </w:r>
                </w:p>
              </w:tc>
            </w:tr>
            <w:tr w:rsidR="00723177" w:rsidTr="00BF6265" w14:paraId="2F679F3C" w14:textId="77777777">
              <w:tc>
                <w:tcPr>
                  <w:tcW w:w="3000" w:type="dxa"/>
                  <w:tcBorders>
                    <w:top w:val="single" w:color="auto" w:sz="8" w:space="0"/>
                    <w:left w:val="single" w:color="auto" w:sz="8" w:space="0"/>
                    <w:bottom w:val="single" w:color="auto" w:sz="8" w:space="0"/>
                    <w:right w:val="single" w:color="auto" w:sz="8" w:space="0"/>
                  </w:tcBorders>
                </w:tcPr>
                <w:p w:rsidR="00723177" w:rsidP="00723177" w:rsidRDefault="00723177" w14:paraId="2D665B0C" w14:textId="361C7550">
                  <w:pPr>
                    <w:rPr>
                      <w:rFonts w:eastAsia="Arial" w:cs="Arial"/>
                    </w:rPr>
                  </w:pPr>
                  <w:r w:rsidRPr="7F0D2622">
                    <w:rPr>
                      <w:rFonts w:eastAsia="Arial" w:cs="Arial"/>
                    </w:rPr>
                    <w:t>Reading</w:t>
                  </w:r>
                </w:p>
              </w:tc>
              <w:tc>
                <w:tcPr>
                  <w:tcW w:w="3000" w:type="dxa"/>
                  <w:tcBorders>
                    <w:top w:val="nil"/>
                    <w:left w:val="nil"/>
                    <w:bottom w:val="single" w:color="auto" w:sz="8" w:space="0"/>
                    <w:right w:val="single" w:color="auto" w:sz="8" w:space="0"/>
                  </w:tcBorders>
                </w:tcPr>
                <w:p w:rsidRPr="008965AE" w:rsidR="00723177" w:rsidP="00723177" w:rsidRDefault="00723177" w14:paraId="788E4F0B" w14:textId="1D02BED9">
                  <w:pPr>
                    <w:jc w:val="center"/>
                    <w:rPr>
                      <w:rFonts w:eastAsia="Arial" w:cs="Arial"/>
                    </w:rPr>
                  </w:pPr>
                  <w:r>
                    <w:rPr>
                      <w:rFonts w:cs="Arial"/>
                    </w:rPr>
                    <w:t>33 pupils – 85%</w:t>
                  </w:r>
                </w:p>
              </w:tc>
              <w:tc>
                <w:tcPr>
                  <w:tcW w:w="3000" w:type="dxa"/>
                  <w:tcBorders>
                    <w:top w:val="nil"/>
                    <w:left w:val="nil"/>
                    <w:bottom w:val="single" w:color="auto" w:sz="8" w:space="0"/>
                    <w:right w:val="single" w:color="auto" w:sz="8" w:space="0"/>
                  </w:tcBorders>
                </w:tcPr>
                <w:p w:rsidRPr="008965AE" w:rsidR="00723177" w:rsidP="00723177" w:rsidRDefault="00723177" w14:paraId="5BA0DFFE" w14:textId="41B8DD8F">
                  <w:pPr>
                    <w:jc w:val="center"/>
                    <w:rPr>
                      <w:rFonts w:eastAsia="Arial" w:cs="Arial"/>
                    </w:rPr>
                  </w:pPr>
                  <w:r>
                    <w:rPr>
                      <w:rFonts w:cs="Arial"/>
                    </w:rPr>
                    <w:t>14 pupils – 88%</w:t>
                  </w:r>
                </w:p>
              </w:tc>
            </w:tr>
            <w:tr w:rsidR="00723177" w:rsidTr="00BF6265" w14:paraId="1C5C408A" w14:textId="77777777">
              <w:tc>
                <w:tcPr>
                  <w:tcW w:w="3000" w:type="dxa"/>
                  <w:tcBorders>
                    <w:top w:val="single" w:color="auto" w:sz="8" w:space="0"/>
                    <w:left w:val="single" w:color="auto" w:sz="8" w:space="0"/>
                    <w:bottom w:val="single" w:color="auto" w:sz="8" w:space="0"/>
                    <w:right w:val="single" w:color="auto" w:sz="8" w:space="0"/>
                  </w:tcBorders>
                </w:tcPr>
                <w:p w:rsidR="00723177" w:rsidP="00723177" w:rsidRDefault="00723177" w14:paraId="504E3904" w14:textId="14E81123">
                  <w:pPr>
                    <w:rPr>
                      <w:rFonts w:eastAsia="Arial" w:cs="Arial"/>
                    </w:rPr>
                  </w:pPr>
                  <w:r w:rsidRPr="7F0D2622">
                    <w:rPr>
                      <w:rFonts w:eastAsia="Arial" w:cs="Arial"/>
                    </w:rPr>
                    <w:t>Reading GDS</w:t>
                  </w:r>
                </w:p>
              </w:tc>
              <w:tc>
                <w:tcPr>
                  <w:tcW w:w="3000" w:type="dxa"/>
                  <w:tcBorders>
                    <w:top w:val="nil"/>
                    <w:left w:val="nil"/>
                    <w:bottom w:val="single" w:color="auto" w:sz="8" w:space="0"/>
                    <w:right w:val="single" w:color="auto" w:sz="8" w:space="0"/>
                  </w:tcBorders>
                </w:tcPr>
                <w:p w:rsidRPr="008965AE" w:rsidR="00723177" w:rsidP="00723177" w:rsidRDefault="00723177" w14:paraId="325C6EEC" w14:textId="0599E582">
                  <w:pPr>
                    <w:jc w:val="center"/>
                    <w:rPr>
                      <w:rFonts w:eastAsia="Arial" w:cs="Arial"/>
                    </w:rPr>
                  </w:pPr>
                  <w:r>
                    <w:rPr>
                      <w:rFonts w:cs="Arial"/>
                    </w:rPr>
                    <w:t>20 pupils –51%</w:t>
                  </w:r>
                </w:p>
              </w:tc>
              <w:tc>
                <w:tcPr>
                  <w:tcW w:w="3000" w:type="dxa"/>
                  <w:tcBorders>
                    <w:top w:val="nil"/>
                    <w:left w:val="nil"/>
                    <w:bottom w:val="single" w:color="auto" w:sz="8" w:space="0"/>
                    <w:right w:val="single" w:color="auto" w:sz="8" w:space="0"/>
                  </w:tcBorders>
                </w:tcPr>
                <w:p w:rsidRPr="008965AE" w:rsidR="00723177" w:rsidP="00723177" w:rsidRDefault="00723177" w14:paraId="7728D979" w14:textId="19D7A1FB">
                  <w:pPr>
                    <w:jc w:val="center"/>
                    <w:rPr>
                      <w:rFonts w:eastAsia="Arial" w:cs="Arial"/>
                    </w:rPr>
                  </w:pPr>
                  <w:r>
                    <w:rPr>
                      <w:rFonts w:cs="Arial"/>
                    </w:rPr>
                    <w:t>12 pupils –75%</w:t>
                  </w:r>
                </w:p>
              </w:tc>
            </w:tr>
            <w:tr w:rsidR="00723177" w:rsidTr="00BF6265" w14:paraId="65C1B0AE" w14:textId="77777777">
              <w:tc>
                <w:tcPr>
                  <w:tcW w:w="3000" w:type="dxa"/>
                  <w:tcBorders>
                    <w:top w:val="single" w:color="auto" w:sz="8" w:space="0"/>
                    <w:left w:val="single" w:color="auto" w:sz="8" w:space="0"/>
                    <w:bottom w:val="single" w:color="auto" w:sz="8" w:space="0"/>
                    <w:right w:val="single" w:color="auto" w:sz="8" w:space="0"/>
                  </w:tcBorders>
                </w:tcPr>
                <w:p w:rsidR="00723177" w:rsidP="00723177" w:rsidRDefault="00723177" w14:paraId="3C94B26B" w14:textId="53C10C4C">
                  <w:pPr>
                    <w:rPr>
                      <w:rFonts w:eastAsia="Arial" w:cs="Arial"/>
                    </w:rPr>
                  </w:pPr>
                  <w:r w:rsidRPr="7F0D2622">
                    <w:rPr>
                      <w:rFonts w:eastAsia="Arial" w:cs="Arial"/>
                    </w:rPr>
                    <w:t>Writing</w:t>
                  </w:r>
                </w:p>
              </w:tc>
              <w:tc>
                <w:tcPr>
                  <w:tcW w:w="3000" w:type="dxa"/>
                  <w:tcBorders>
                    <w:top w:val="nil"/>
                    <w:left w:val="nil"/>
                    <w:bottom w:val="single" w:color="auto" w:sz="8" w:space="0"/>
                    <w:right w:val="single" w:color="auto" w:sz="8" w:space="0"/>
                  </w:tcBorders>
                </w:tcPr>
                <w:p w:rsidRPr="008965AE" w:rsidR="00723177" w:rsidP="00723177" w:rsidRDefault="00723177" w14:paraId="3C45634C" w14:textId="12857AE5">
                  <w:pPr>
                    <w:jc w:val="center"/>
                    <w:rPr>
                      <w:rFonts w:eastAsia="Arial" w:cs="Arial"/>
                    </w:rPr>
                  </w:pPr>
                  <w:r>
                    <w:rPr>
                      <w:rFonts w:cs="Arial"/>
                    </w:rPr>
                    <w:t xml:space="preserve">  33 pupils – 85%</w:t>
                  </w:r>
                </w:p>
              </w:tc>
              <w:tc>
                <w:tcPr>
                  <w:tcW w:w="3000" w:type="dxa"/>
                  <w:tcBorders>
                    <w:top w:val="nil"/>
                    <w:left w:val="nil"/>
                    <w:bottom w:val="single" w:color="auto" w:sz="8" w:space="0"/>
                    <w:right w:val="single" w:color="auto" w:sz="8" w:space="0"/>
                  </w:tcBorders>
                </w:tcPr>
                <w:p w:rsidRPr="008965AE" w:rsidR="00723177" w:rsidP="00723177" w:rsidRDefault="00723177" w14:paraId="2ED56374" w14:textId="105E8A8F">
                  <w:pPr>
                    <w:jc w:val="center"/>
                    <w:rPr>
                      <w:rFonts w:eastAsia="Arial" w:cs="Arial"/>
                    </w:rPr>
                  </w:pPr>
                  <w:r>
                    <w:rPr>
                      <w:rFonts w:cs="Arial"/>
                    </w:rPr>
                    <w:t>14 pupils – 88%</w:t>
                  </w:r>
                </w:p>
              </w:tc>
            </w:tr>
            <w:tr w:rsidR="00723177" w:rsidTr="00BF6265" w14:paraId="085557E4" w14:textId="77777777">
              <w:tc>
                <w:tcPr>
                  <w:tcW w:w="3000" w:type="dxa"/>
                  <w:tcBorders>
                    <w:top w:val="single" w:color="auto" w:sz="8" w:space="0"/>
                    <w:left w:val="single" w:color="auto" w:sz="8" w:space="0"/>
                    <w:bottom w:val="single" w:color="auto" w:sz="8" w:space="0"/>
                    <w:right w:val="single" w:color="auto" w:sz="8" w:space="0"/>
                  </w:tcBorders>
                </w:tcPr>
                <w:p w:rsidR="00723177" w:rsidP="00723177" w:rsidRDefault="00723177" w14:paraId="13595F6D" w14:textId="23E0C73A">
                  <w:pPr>
                    <w:rPr>
                      <w:rFonts w:eastAsia="Arial" w:cs="Arial"/>
                    </w:rPr>
                  </w:pPr>
                  <w:r w:rsidRPr="7F0D2622">
                    <w:rPr>
                      <w:rFonts w:eastAsia="Arial" w:cs="Arial"/>
                    </w:rPr>
                    <w:t>Writing GDS</w:t>
                  </w:r>
                </w:p>
              </w:tc>
              <w:tc>
                <w:tcPr>
                  <w:tcW w:w="3000" w:type="dxa"/>
                  <w:tcBorders>
                    <w:top w:val="nil"/>
                    <w:left w:val="nil"/>
                    <w:bottom w:val="single" w:color="auto" w:sz="8" w:space="0"/>
                    <w:right w:val="single" w:color="auto" w:sz="8" w:space="0"/>
                  </w:tcBorders>
                </w:tcPr>
                <w:p w:rsidRPr="008965AE" w:rsidR="00723177" w:rsidP="00723177" w:rsidRDefault="00723177" w14:paraId="23490FD2" w14:textId="23C90B3B">
                  <w:pPr>
                    <w:jc w:val="center"/>
                    <w:rPr>
                      <w:rFonts w:eastAsia="Arial" w:cs="Arial"/>
                    </w:rPr>
                  </w:pPr>
                  <w:r>
                    <w:rPr>
                      <w:rFonts w:cs="Arial"/>
                    </w:rPr>
                    <w:t>4 pupils – 10%</w:t>
                  </w:r>
                </w:p>
              </w:tc>
              <w:tc>
                <w:tcPr>
                  <w:tcW w:w="3000" w:type="dxa"/>
                  <w:tcBorders>
                    <w:top w:val="nil"/>
                    <w:left w:val="nil"/>
                    <w:bottom w:val="single" w:color="auto" w:sz="8" w:space="0"/>
                    <w:right w:val="single" w:color="auto" w:sz="8" w:space="0"/>
                  </w:tcBorders>
                </w:tcPr>
                <w:p w:rsidRPr="008965AE" w:rsidR="00723177" w:rsidP="00723177" w:rsidRDefault="00723177" w14:paraId="010F9454" w14:textId="6502117E">
                  <w:pPr>
                    <w:jc w:val="center"/>
                    <w:rPr>
                      <w:rFonts w:eastAsia="Arial" w:cs="Arial"/>
                    </w:rPr>
                  </w:pPr>
                  <w:r>
                    <w:rPr>
                      <w:rFonts w:cs="Arial"/>
                    </w:rPr>
                    <w:t>2 pupils – 13%</w:t>
                  </w:r>
                </w:p>
              </w:tc>
            </w:tr>
            <w:tr w:rsidR="00723177" w:rsidTr="00BF6265" w14:paraId="5AF2D76F" w14:textId="77777777">
              <w:tc>
                <w:tcPr>
                  <w:tcW w:w="3000" w:type="dxa"/>
                  <w:tcBorders>
                    <w:top w:val="single" w:color="auto" w:sz="8" w:space="0"/>
                    <w:left w:val="single" w:color="auto" w:sz="8" w:space="0"/>
                    <w:bottom w:val="single" w:color="auto" w:sz="8" w:space="0"/>
                    <w:right w:val="single" w:color="auto" w:sz="8" w:space="0"/>
                  </w:tcBorders>
                </w:tcPr>
                <w:p w:rsidR="00723177" w:rsidP="00723177" w:rsidRDefault="00723177" w14:paraId="5B83E97A" w14:textId="5A966003">
                  <w:pPr>
                    <w:rPr>
                      <w:rFonts w:eastAsia="Arial" w:cs="Arial"/>
                    </w:rPr>
                  </w:pPr>
                  <w:r w:rsidRPr="7F0D2622">
                    <w:rPr>
                      <w:rFonts w:eastAsia="Arial" w:cs="Arial"/>
                    </w:rPr>
                    <w:t>Maths</w:t>
                  </w:r>
                </w:p>
              </w:tc>
              <w:tc>
                <w:tcPr>
                  <w:tcW w:w="3000" w:type="dxa"/>
                  <w:tcBorders>
                    <w:top w:val="nil"/>
                    <w:left w:val="nil"/>
                    <w:bottom w:val="single" w:color="auto" w:sz="8" w:space="0"/>
                    <w:right w:val="single" w:color="auto" w:sz="8" w:space="0"/>
                  </w:tcBorders>
                </w:tcPr>
                <w:p w:rsidRPr="008965AE" w:rsidR="00723177" w:rsidP="00723177" w:rsidRDefault="00723177" w14:paraId="490D69B1" w14:textId="32570127">
                  <w:pPr>
                    <w:jc w:val="center"/>
                    <w:rPr>
                      <w:rFonts w:eastAsia="Arial" w:cs="Arial"/>
                    </w:rPr>
                  </w:pPr>
                  <w:r>
                    <w:rPr>
                      <w:rFonts w:cs="Arial"/>
                    </w:rPr>
                    <w:t>33 pupils –85%</w:t>
                  </w:r>
                </w:p>
              </w:tc>
              <w:tc>
                <w:tcPr>
                  <w:tcW w:w="3000" w:type="dxa"/>
                  <w:tcBorders>
                    <w:top w:val="nil"/>
                    <w:left w:val="nil"/>
                    <w:bottom w:val="single" w:color="auto" w:sz="8" w:space="0"/>
                    <w:right w:val="single" w:color="auto" w:sz="8" w:space="0"/>
                  </w:tcBorders>
                </w:tcPr>
                <w:p w:rsidRPr="008965AE" w:rsidR="00723177" w:rsidP="00723177" w:rsidRDefault="00723177" w14:paraId="6E5418D6" w14:textId="3708E024">
                  <w:pPr>
                    <w:jc w:val="center"/>
                    <w:rPr>
                      <w:rFonts w:eastAsia="Arial" w:cs="Arial"/>
                    </w:rPr>
                  </w:pPr>
                  <w:r>
                    <w:rPr>
                      <w:rFonts w:cs="Arial"/>
                    </w:rPr>
                    <w:t>14 pupils – 88%</w:t>
                  </w:r>
                </w:p>
              </w:tc>
            </w:tr>
            <w:tr w:rsidR="00723177" w:rsidTr="00BF6265" w14:paraId="3AD73CD1" w14:textId="77777777">
              <w:tc>
                <w:tcPr>
                  <w:tcW w:w="3000" w:type="dxa"/>
                  <w:tcBorders>
                    <w:top w:val="single" w:color="auto" w:sz="8" w:space="0"/>
                    <w:left w:val="single" w:color="auto" w:sz="8" w:space="0"/>
                    <w:bottom w:val="single" w:color="auto" w:sz="8" w:space="0"/>
                    <w:right w:val="single" w:color="auto" w:sz="8" w:space="0"/>
                  </w:tcBorders>
                </w:tcPr>
                <w:p w:rsidR="00723177" w:rsidP="00723177" w:rsidRDefault="00723177" w14:paraId="1D4584FA" w14:textId="243FEC38">
                  <w:pPr>
                    <w:rPr>
                      <w:rFonts w:eastAsia="Arial" w:cs="Arial"/>
                    </w:rPr>
                  </w:pPr>
                  <w:r w:rsidRPr="7F0D2622">
                    <w:rPr>
                      <w:rFonts w:eastAsia="Arial" w:cs="Arial"/>
                    </w:rPr>
                    <w:t>Maths GDS</w:t>
                  </w:r>
                </w:p>
              </w:tc>
              <w:tc>
                <w:tcPr>
                  <w:tcW w:w="3000" w:type="dxa"/>
                  <w:tcBorders>
                    <w:top w:val="nil"/>
                    <w:left w:val="nil"/>
                    <w:bottom w:val="single" w:color="auto" w:sz="8" w:space="0"/>
                    <w:right w:val="single" w:color="auto" w:sz="8" w:space="0"/>
                  </w:tcBorders>
                </w:tcPr>
                <w:p w:rsidRPr="008965AE" w:rsidR="00723177" w:rsidP="00723177" w:rsidRDefault="00723177" w14:paraId="193AA71C" w14:textId="0AB55F87">
                  <w:pPr>
                    <w:jc w:val="center"/>
                    <w:rPr>
                      <w:rFonts w:eastAsia="Arial" w:cs="Arial"/>
                    </w:rPr>
                  </w:pPr>
                  <w:r>
                    <w:rPr>
                      <w:rFonts w:cs="Arial"/>
                    </w:rPr>
                    <w:t>23 pupils -59%</w:t>
                  </w:r>
                </w:p>
              </w:tc>
              <w:tc>
                <w:tcPr>
                  <w:tcW w:w="3000" w:type="dxa"/>
                  <w:tcBorders>
                    <w:top w:val="nil"/>
                    <w:left w:val="nil"/>
                    <w:bottom w:val="single" w:color="auto" w:sz="8" w:space="0"/>
                    <w:right w:val="single" w:color="auto" w:sz="8" w:space="0"/>
                  </w:tcBorders>
                </w:tcPr>
                <w:p w:rsidRPr="008965AE" w:rsidR="00723177" w:rsidP="00723177" w:rsidRDefault="00723177" w14:paraId="0F83A62E" w14:textId="0A858687">
                  <w:pPr>
                    <w:jc w:val="center"/>
                    <w:rPr>
                      <w:rFonts w:eastAsia="Arial" w:cs="Arial"/>
                    </w:rPr>
                  </w:pPr>
                  <w:r>
                    <w:rPr>
                      <w:rFonts w:cs="Arial"/>
                    </w:rPr>
                    <w:t xml:space="preserve"> 10 pupils – 63%</w:t>
                  </w:r>
                </w:p>
              </w:tc>
            </w:tr>
            <w:tr w:rsidR="00723177" w:rsidTr="00BF6265" w14:paraId="4AB66755" w14:textId="77777777">
              <w:tc>
                <w:tcPr>
                  <w:tcW w:w="3000" w:type="dxa"/>
                  <w:tcBorders>
                    <w:top w:val="single" w:color="auto" w:sz="8" w:space="0"/>
                    <w:left w:val="single" w:color="auto" w:sz="8" w:space="0"/>
                    <w:bottom w:val="single" w:color="auto" w:sz="8" w:space="0"/>
                    <w:right w:val="single" w:color="auto" w:sz="8" w:space="0"/>
                  </w:tcBorders>
                </w:tcPr>
                <w:p w:rsidR="00723177" w:rsidP="00723177" w:rsidRDefault="00723177" w14:paraId="2F7D747B" w14:textId="61A77BFF">
                  <w:pPr>
                    <w:rPr>
                      <w:rFonts w:eastAsia="Arial" w:cs="Arial"/>
                    </w:rPr>
                  </w:pPr>
                  <w:r w:rsidRPr="7F0D2622">
                    <w:rPr>
                      <w:rFonts w:eastAsia="Arial" w:cs="Arial"/>
                    </w:rPr>
                    <w:t>Combined</w:t>
                  </w:r>
                </w:p>
              </w:tc>
              <w:tc>
                <w:tcPr>
                  <w:tcW w:w="3000" w:type="dxa"/>
                  <w:tcBorders>
                    <w:top w:val="nil"/>
                    <w:left w:val="nil"/>
                    <w:bottom w:val="single" w:color="auto" w:sz="8" w:space="0"/>
                    <w:right w:val="single" w:color="auto" w:sz="8" w:space="0"/>
                  </w:tcBorders>
                </w:tcPr>
                <w:p w:rsidRPr="008965AE" w:rsidR="00723177" w:rsidP="00723177" w:rsidRDefault="00723177" w14:paraId="3A2CAC7B" w14:textId="27FC0557">
                  <w:pPr>
                    <w:jc w:val="center"/>
                    <w:rPr>
                      <w:rFonts w:eastAsia="Arial" w:cs="Arial"/>
                    </w:rPr>
                  </w:pPr>
                  <w:r>
                    <w:rPr>
                      <w:rFonts w:cs="Arial"/>
                    </w:rPr>
                    <w:t xml:space="preserve">  33 pupils -85%</w:t>
                  </w:r>
                </w:p>
              </w:tc>
              <w:tc>
                <w:tcPr>
                  <w:tcW w:w="3000" w:type="dxa"/>
                  <w:tcBorders>
                    <w:top w:val="nil"/>
                    <w:left w:val="nil"/>
                    <w:bottom w:val="single" w:color="auto" w:sz="8" w:space="0"/>
                    <w:right w:val="single" w:color="auto" w:sz="8" w:space="0"/>
                  </w:tcBorders>
                </w:tcPr>
                <w:p w:rsidRPr="008965AE" w:rsidR="00723177" w:rsidP="00723177" w:rsidRDefault="00723177" w14:paraId="4183D881" w14:textId="7547CA74">
                  <w:pPr>
                    <w:jc w:val="center"/>
                    <w:rPr>
                      <w:rFonts w:eastAsia="Arial" w:cs="Arial"/>
                    </w:rPr>
                  </w:pPr>
                  <w:r>
                    <w:rPr>
                      <w:rFonts w:cs="Arial"/>
                    </w:rPr>
                    <w:t>14 pupils – 88%</w:t>
                  </w:r>
                </w:p>
              </w:tc>
            </w:tr>
            <w:tr w:rsidR="00723177" w:rsidTr="00BF6265" w14:paraId="5A5E2F54" w14:textId="77777777">
              <w:tc>
                <w:tcPr>
                  <w:tcW w:w="3000" w:type="dxa"/>
                  <w:tcBorders>
                    <w:top w:val="single" w:color="auto" w:sz="8" w:space="0"/>
                    <w:left w:val="single" w:color="auto" w:sz="8" w:space="0"/>
                    <w:bottom w:val="single" w:color="auto" w:sz="8" w:space="0"/>
                    <w:right w:val="single" w:color="auto" w:sz="8" w:space="0"/>
                  </w:tcBorders>
                </w:tcPr>
                <w:p w:rsidR="00723177" w:rsidP="00723177" w:rsidRDefault="00723177" w14:paraId="37A797CE" w14:textId="68386612">
                  <w:pPr>
                    <w:rPr>
                      <w:rFonts w:eastAsia="Arial" w:cs="Arial"/>
                    </w:rPr>
                  </w:pPr>
                  <w:r w:rsidRPr="7F0D2622">
                    <w:rPr>
                      <w:rFonts w:eastAsia="Arial" w:cs="Arial"/>
                    </w:rPr>
                    <w:t>Combined GDS</w:t>
                  </w:r>
                </w:p>
              </w:tc>
              <w:tc>
                <w:tcPr>
                  <w:tcW w:w="3000" w:type="dxa"/>
                  <w:tcBorders>
                    <w:top w:val="nil"/>
                    <w:left w:val="nil"/>
                    <w:bottom w:val="single" w:color="auto" w:sz="8" w:space="0"/>
                    <w:right w:val="single" w:color="auto" w:sz="8" w:space="0"/>
                  </w:tcBorders>
                </w:tcPr>
                <w:p w:rsidRPr="008965AE" w:rsidR="00723177" w:rsidP="00723177" w:rsidRDefault="00723177" w14:paraId="22274B88" w14:textId="41074E8C">
                  <w:pPr>
                    <w:jc w:val="center"/>
                    <w:rPr>
                      <w:rFonts w:eastAsia="Arial" w:cs="Arial"/>
                    </w:rPr>
                  </w:pPr>
                  <w:r>
                    <w:rPr>
                      <w:rFonts w:cs="Arial"/>
                    </w:rPr>
                    <w:t xml:space="preserve"> 2 pupils – 5%</w:t>
                  </w:r>
                </w:p>
              </w:tc>
              <w:tc>
                <w:tcPr>
                  <w:tcW w:w="3000" w:type="dxa"/>
                  <w:tcBorders>
                    <w:top w:val="nil"/>
                    <w:left w:val="nil"/>
                    <w:bottom w:val="single" w:color="auto" w:sz="8" w:space="0"/>
                    <w:right w:val="single" w:color="auto" w:sz="8" w:space="0"/>
                  </w:tcBorders>
                </w:tcPr>
                <w:p w:rsidRPr="008965AE" w:rsidR="00723177" w:rsidP="00723177" w:rsidRDefault="00723177" w14:paraId="1F437249" w14:textId="200E1448">
                  <w:pPr>
                    <w:jc w:val="center"/>
                    <w:rPr>
                      <w:rFonts w:eastAsia="Arial" w:cs="Arial"/>
                    </w:rPr>
                  </w:pPr>
                  <w:r>
                    <w:rPr>
                      <w:rFonts w:cs="Arial"/>
                    </w:rPr>
                    <w:t>1 pupil – 6%</w:t>
                  </w:r>
                </w:p>
              </w:tc>
            </w:tr>
          </w:tbl>
          <w:bookmarkEnd w:id="19"/>
          <w:p w:rsidRPr="005405F9" w:rsidR="005405F9" w:rsidP="005405F9" w:rsidRDefault="005405F9" w14:paraId="72714889" w14:textId="77777777">
            <w:pPr>
              <w:suppressAutoHyphens w:val="0"/>
              <w:autoSpaceDN/>
              <w:spacing w:after="0" w:line="240" w:lineRule="auto"/>
              <w:textAlignment w:val="baseline"/>
              <w:rPr>
                <w:rFonts w:cs="Arial"/>
                <w:color w:val="auto"/>
              </w:rPr>
            </w:pPr>
            <w:r w:rsidRPr="005405F9">
              <w:rPr>
                <w:rFonts w:cs="Arial"/>
                <w:color w:val="auto"/>
              </w:rPr>
              <w:t>Our assessment of the reasons for these outcomes points primarily to several key factors. Consistency in the quality of education has ensured that pupils receive high-quality teaching across all subjects. Continuous professional development (CPD) for staff, tailored to address specific needs identified through data analysis, has equipped teachers with the necessary skills and knowledge to support all pupils effectively. The involvement of outside professionals has brought in additional expertise and perspectives, further enhancing our educational provision. The robustness of our early identification of needs has allowed timely interventions, ensuring that pupils receive the support they require from the outset.</w:t>
            </w:r>
          </w:p>
          <w:p w:rsidRPr="005405F9" w:rsidR="005405F9" w:rsidP="005405F9" w:rsidRDefault="005405F9" w14:paraId="7EF8AA80" w14:textId="77777777">
            <w:pPr>
              <w:suppressAutoHyphens w:val="0"/>
              <w:autoSpaceDN/>
              <w:spacing w:after="0" w:line="240" w:lineRule="auto"/>
              <w:textAlignment w:val="baseline"/>
              <w:rPr>
                <w:rFonts w:cs="Arial"/>
                <w:color w:val="auto"/>
              </w:rPr>
            </w:pPr>
          </w:p>
          <w:p w:rsidRPr="005405F9" w:rsidR="005405F9" w:rsidP="005405F9" w:rsidRDefault="005405F9" w14:paraId="24B1DE92" w14:textId="77777777">
            <w:pPr>
              <w:suppressAutoHyphens w:val="0"/>
              <w:autoSpaceDN/>
              <w:spacing w:after="0" w:line="240" w:lineRule="auto"/>
              <w:textAlignment w:val="baseline"/>
              <w:rPr>
                <w:rFonts w:cs="Arial"/>
                <w:color w:val="auto"/>
              </w:rPr>
            </w:pPr>
            <w:r w:rsidRPr="005405F9">
              <w:rPr>
                <w:rFonts w:cs="Arial"/>
                <w:color w:val="auto"/>
              </w:rPr>
              <w:t>Our pedagogical approach, grounded in the principles of Universal Design for Learning (UDL), has contributed to the removal of barriers to learning and provided equitable access for all pupils. This inclusive model supports a wide range of learning needs while encouraging independence. In addition, the use of digital tools, including AI, has supported the development of learner agency by enabling pupils to make informed choices and engage with learning in ways that best suit their needs.</w:t>
            </w:r>
          </w:p>
          <w:p w:rsidRPr="005405F9" w:rsidR="005405F9" w:rsidP="005405F9" w:rsidRDefault="005405F9" w14:paraId="56B45A6F" w14:textId="77777777">
            <w:pPr>
              <w:suppressAutoHyphens w:val="0"/>
              <w:autoSpaceDN/>
              <w:spacing w:after="0" w:line="240" w:lineRule="auto"/>
              <w:textAlignment w:val="baseline"/>
              <w:rPr>
                <w:rFonts w:cs="Arial"/>
                <w:color w:val="auto"/>
              </w:rPr>
            </w:pPr>
          </w:p>
          <w:p w:rsidR="00036113" w:rsidP="005405F9" w:rsidRDefault="005405F9" w14:paraId="279944E7" w14:textId="5FFE3488">
            <w:pPr>
              <w:suppressAutoHyphens w:val="0"/>
              <w:autoSpaceDN/>
              <w:spacing w:after="0" w:line="240" w:lineRule="auto"/>
              <w:textAlignment w:val="baseline"/>
              <w:rPr>
                <w:rFonts w:cs="Arial"/>
                <w:color w:val="auto"/>
              </w:rPr>
            </w:pPr>
            <w:r w:rsidRPr="005405F9">
              <w:rPr>
                <w:rFonts w:cs="Arial"/>
                <w:color w:val="auto"/>
              </w:rPr>
              <w:t>These combined efforts have supported the improved outcomes observed for our disadvantaged pupils. Moving forward, our focus will be on reducing the attainment gap at the greater depth standard, particularly in writing and combined measures.</w:t>
            </w:r>
          </w:p>
          <w:p w:rsidR="005405F9" w:rsidP="00235114" w:rsidRDefault="005405F9" w14:paraId="4B94730B" w14:textId="77777777">
            <w:pPr>
              <w:suppressAutoHyphens w:val="0"/>
              <w:autoSpaceDN/>
              <w:spacing w:after="0" w:line="240" w:lineRule="auto"/>
              <w:textAlignment w:val="baseline"/>
              <w:rPr>
                <w:rFonts w:cs="Arial"/>
                <w:color w:val="auto"/>
              </w:rPr>
            </w:pPr>
          </w:p>
          <w:p w:rsidR="005405C0" w:rsidP="00F00AF2" w:rsidRDefault="005405C0" w14:paraId="75768556" w14:textId="11F2685B">
            <w:pPr>
              <w:suppressAutoHyphens w:val="0"/>
              <w:autoSpaceDN/>
              <w:spacing w:after="0" w:line="240" w:lineRule="auto"/>
              <w:textAlignment w:val="baseline"/>
              <w:rPr>
                <w:rFonts w:cs="Arial"/>
                <w:color w:val="auto"/>
              </w:rPr>
            </w:pPr>
            <w:r w:rsidRPr="73F54A40" w:rsidR="005405C0">
              <w:rPr>
                <w:rFonts w:cs="Arial"/>
                <w:color w:val="auto"/>
              </w:rPr>
              <w:t>Attendance in 202</w:t>
            </w:r>
            <w:r w:rsidRPr="73F54A40" w:rsidR="00711C74">
              <w:rPr>
                <w:rFonts w:cs="Arial"/>
                <w:color w:val="auto"/>
              </w:rPr>
              <w:t>4</w:t>
            </w:r>
            <w:r w:rsidRPr="73F54A40" w:rsidR="005405C0">
              <w:rPr>
                <w:rFonts w:cs="Arial"/>
                <w:color w:val="auto"/>
              </w:rPr>
              <w:t>/2</w:t>
            </w:r>
            <w:r w:rsidRPr="73F54A40" w:rsidR="00711C74">
              <w:rPr>
                <w:rFonts w:cs="Arial"/>
                <w:color w:val="auto"/>
              </w:rPr>
              <w:t>5</w:t>
            </w:r>
            <w:r w:rsidRPr="73F54A40" w:rsidR="005405C0">
              <w:rPr>
                <w:rFonts w:cs="Arial"/>
                <w:color w:val="auto"/>
              </w:rPr>
              <w:t xml:space="preserve"> remained a key focus for the school, with analysis revealing it is primarily linked to families with SEMH needs</w:t>
            </w:r>
            <w:r w:rsidRPr="73F54A40" w:rsidR="00711C74">
              <w:rPr>
                <w:rFonts w:cs="Arial"/>
                <w:color w:val="auto"/>
              </w:rPr>
              <w:t>, casual admissions children with previous EWO involvement</w:t>
            </w:r>
            <w:r w:rsidRPr="73F54A40" w:rsidR="005405C0">
              <w:rPr>
                <w:rFonts w:cs="Arial"/>
                <w:color w:val="auto"/>
              </w:rPr>
              <w:t xml:space="preserve"> and parental condoned truancy. Persistent absence among disadvantaged pupils was higher than that of their non-disadvantaged peers (2</w:t>
            </w:r>
            <w:r w:rsidRPr="73F54A40" w:rsidR="00711C74">
              <w:rPr>
                <w:rFonts w:cs="Arial"/>
                <w:color w:val="auto"/>
              </w:rPr>
              <w:t>8</w:t>
            </w:r>
            <w:r w:rsidRPr="73F54A40" w:rsidR="005405C0">
              <w:rPr>
                <w:rFonts w:cs="Arial"/>
                <w:color w:val="auto"/>
              </w:rPr>
              <w:t>.</w:t>
            </w:r>
            <w:r w:rsidRPr="73F54A40" w:rsidR="00711C74">
              <w:rPr>
                <w:rFonts w:cs="Arial"/>
                <w:color w:val="auto"/>
              </w:rPr>
              <w:t>9</w:t>
            </w:r>
            <w:r w:rsidRPr="73F54A40" w:rsidR="005405C0">
              <w:rPr>
                <w:rFonts w:cs="Arial"/>
                <w:color w:val="auto"/>
              </w:rPr>
              <w:t xml:space="preserve">% compared to </w:t>
            </w:r>
            <w:r w:rsidRPr="73F54A40" w:rsidR="007635A6">
              <w:rPr>
                <w:rFonts w:cs="Arial"/>
                <w:color w:val="auto"/>
              </w:rPr>
              <w:t>11</w:t>
            </w:r>
            <w:r w:rsidRPr="73F54A40" w:rsidR="00711C74">
              <w:rPr>
                <w:rFonts w:cs="Arial"/>
                <w:color w:val="auto"/>
              </w:rPr>
              <w:t>.</w:t>
            </w:r>
            <w:r w:rsidRPr="73F54A40" w:rsidR="007635A6">
              <w:rPr>
                <w:rFonts w:cs="Arial"/>
                <w:color w:val="auto"/>
              </w:rPr>
              <w:t>4</w:t>
            </w:r>
            <w:r w:rsidRPr="73F54A40" w:rsidR="005405C0">
              <w:rPr>
                <w:rFonts w:cs="Arial"/>
                <w:color w:val="auto"/>
              </w:rPr>
              <w:t>%).</w:t>
            </w:r>
          </w:p>
          <w:p w:rsidR="73F54A40" w:rsidP="73F54A40" w:rsidRDefault="73F54A40" w14:paraId="514A5856" w14:textId="3BA02FAF">
            <w:pPr>
              <w:spacing w:after="0" w:line="240" w:lineRule="auto"/>
              <w:ind w:left="0"/>
              <w:rPr>
                <w:rFonts w:cs="Arial"/>
                <w:color w:val="auto"/>
              </w:rPr>
            </w:pPr>
          </w:p>
          <w:p w:rsidRPr="005405C0" w:rsidR="005405C0" w:rsidP="73F54A40" w:rsidRDefault="005405C0" w14:paraId="5EE61A5E" w14:textId="199D8B16">
            <w:pPr>
              <w:suppressAutoHyphens w:val="0"/>
              <w:autoSpaceDN/>
              <w:spacing w:after="0" w:line="240" w:lineRule="auto"/>
              <w:ind w:left="0"/>
              <w:textAlignment w:val="baseline"/>
              <w:rPr>
                <w:rFonts w:cs="Arial"/>
                <w:color w:val="auto"/>
              </w:rPr>
            </w:pPr>
            <w:r w:rsidRPr="73F54A40" w:rsidR="005405C0">
              <w:rPr>
                <w:rFonts w:cs="Arial"/>
                <w:color w:val="auto"/>
              </w:rPr>
              <w:t>We utili</w:t>
            </w:r>
            <w:r w:rsidRPr="73F54A40" w:rsidR="00223A66">
              <w:rPr>
                <w:rFonts w:cs="Arial"/>
                <w:color w:val="auto"/>
              </w:rPr>
              <w:t>s</w:t>
            </w:r>
            <w:r w:rsidRPr="73F54A40" w:rsidR="005405C0">
              <w:rPr>
                <w:rFonts w:cs="Arial"/>
                <w:color w:val="auto"/>
              </w:rPr>
              <w:t xml:space="preserve">ed pupil premium funding to provide wellbeing support for all pupils and implemented targeted interventions as needed, including access to </w:t>
            </w:r>
            <w:r w:rsidRPr="73F54A40" w:rsidR="00711C74">
              <w:rPr>
                <w:rFonts w:cs="Arial"/>
                <w:color w:val="auto"/>
              </w:rPr>
              <w:t>targeted therapies</w:t>
            </w:r>
            <w:r w:rsidRPr="73F54A40" w:rsidR="005405C0">
              <w:rPr>
                <w:rFonts w:cs="Arial"/>
                <w:color w:val="auto"/>
              </w:rPr>
              <w:t>.</w:t>
            </w:r>
            <w:r w:rsidRPr="73F54A40" w:rsidR="00711C74">
              <w:rPr>
                <w:rFonts w:cs="Arial"/>
                <w:color w:val="auto"/>
              </w:rPr>
              <w:t xml:space="preserve"> </w:t>
            </w:r>
            <w:r w:rsidRPr="73F54A40" w:rsidR="005405C0">
              <w:rPr>
                <w:rFonts w:cs="Arial"/>
                <w:color w:val="auto"/>
              </w:rPr>
              <w:t>This year, we are continuing to build on a similar approach.</w:t>
            </w:r>
          </w:p>
          <w:p w:rsidRPr="003765B2" w:rsidR="00E66558" w:rsidP="003765B2" w:rsidRDefault="00E66558" w14:paraId="2A7D5546" w14:textId="2786B265">
            <w:pPr>
              <w:suppressAutoHyphens w:val="0"/>
              <w:autoSpaceDN/>
              <w:spacing w:after="0" w:line="240" w:lineRule="auto"/>
              <w:textAlignment w:val="baseline"/>
              <w:rPr>
                <w:rFonts w:ascii="Segoe UI" w:hAnsi="Segoe UI" w:cs="Segoe UI"/>
                <w:sz w:val="18"/>
                <w:szCs w:val="18"/>
              </w:rPr>
            </w:pPr>
          </w:p>
        </w:tc>
      </w:tr>
    </w:tbl>
    <w:p w:rsidR="00E66558" w:rsidRDefault="313D1455" w14:paraId="2A7D5548" w14:textId="28A7CF2C">
      <w:pPr>
        <w:pStyle w:val="Heading2"/>
        <w:spacing w:before="600"/>
      </w:pPr>
      <w:r>
        <w:lastRenderedPageBreak/>
        <w:t>Externally provided programmes</w:t>
      </w:r>
    </w:p>
    <w:p w:rsidR="00E66558" w:rsidRDefault="009D71E8" w14:paraId="2A7D5549" w14:textId="77777777">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A" w14:textId="77777777">
            <w:pPr>
              <w:pStyle w:val="TableHeader"/>
              <w:jc w:val="left"/>
            </w:pPr>
            <w:r>
              <w:t>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B" w14:textId="77777777">
            <w:pPr>
              <w:pStyle w:val="TableHeader"/>
              <w:jc w:val="left"/>
            </w:pPr>
            <w:r>
              <w:t>Provider</w:t>
            </w:r>
          </w:p>
        </w:tc>
      </w:tr>
      <w:tr w:rsidR="00E66558" w14:paraId="2A7D554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4D"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4E" w14:textId="77777777">
            <w:pPr>
              <w:pStyle w:val="TableRowCentered"/>
              <w:jc w:val="left"/>
            </w:pPr>
          </w:p>
        </w:tc>
      </w:tr>
      <w:tr w:rsidR="00E66558" w14:paraId="2A7D5552"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50"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51" w14:textId="77777777">
            <w:pPr>
              <w:pStyle w:val="TableRowCentered"/>
              <w:jc w:val="left"/>
            </w:pPr>
          </w:p>
        </w:tc>
      </w:tr>
    </w:tbl>
    <w:p w:rsidR="00E66558" w:rsidRDefault="009D71E8" w14:paraId="2A7D5553" w14:textId="77777777">
      <w:pPr>
        <w:pStyle w:val="Heading2"/>
        <w:spacing w:before="600"/>
      </w:pPr>
      <w:r>
        <w:t>Service pupil premium funding (optional)</w:t>
      </w:r>
    </w:p>
    <w:p w:rsidR="00E66558" w:rsidRDefault="009D71E8" w14:paraId="2A7D5554" w14:textId="77777777">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55" w14:textId="77777777">
            <w:pPr>
              <w:pStyle w:val="TableHeader"/>
              <w:jc w:val="left"/>
            </w:pPr>
            <w:bookmarkStart w:name="_Hlk80604898" w:id="20"/>
            <w:r>
              <w:rPr>
                <w:bCs/>
              </w:rPr>
              <w:t>Measure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56" w14:textId="77777777">
            <w:pPr>
              <w:pStyle w:val="TableHeader"/>
              <w:jc w:val="left"/>
            </w:pPr>
            <w:r>
              <w:rPr>
                <w:bCs/>
              </w:rPr>
              <w:t xml:space="preserve">Details </w:t>
            </w:r>
          </w:p>
        </w:tc>
      </w:tr>
      <w:tr w:rsidR="00E66558" w14:paraId="2A7D555A"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558" w14:textId="77777777">
            <w:pPr>
              <w:pStyle w:val="TableRow"/>
            </w:pPr>
            <w:r>
              <w:rPr>
                <w:color w:val="000000"/>
                <w:sz w:val="22"/>
              </w:rPr>
              <w:t>How did you spend your service pupil premium allocation last academic year?</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FC55C0" w14:paraId="2A7D5559" w14:textId="0B2DF48C">
            <w:pPr>
              <w:pStyle w:val="TableRowCentered"/>
              <w:jc w:val="left"/>
            </w:pPr>
            <w:r>
              <w:t>N/A</w:t>
            </w:r>
          </w:p>
        </w:tc>
      </w:tr>
      <w:tr w:rsidR="00E66558" w14:paraId="2A7D555D"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55B" w14:textId="77777777">
            <w:pPr>
              <w:pStyle w:val="TableRow"/>
            </w:pPr>
            <w:r>
              <w:rPr>
                <w:color w:val="000000"/>
                <w:sz w:val="22"/>
              </w:rPr>
              <w:t>What was the impact of that spending on service pupil premium eligible pupils?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FC55C0" w14:paraId="2A7D555C" w14:textId="0B01EE18">
            <w:pPr>
              <w:pStyle w:val="TableRowCentered"/>
              <w:jc w:val="left"/>
            </w:pPr>
            <w:r>
              <w:t>N/A</w:t>
            </w:r>
          </w:p>
        </w:tc>
      </w:tr>
      <w:bookmarkEnd w:id="20"/>
    </w:tbl>
    <w:p w:rsidR="00E66558" w:rsidRDefault="00E66558" w14:paraId="2A7D555E" w14:textId="77777777"/>
    <w:p w:rsidR="00E66558" w:rsidRDefault="00E66558" w14:paraId="2A7D555F" w14:textId="77777777">
      <w:pPr>
        <w:spacing w:after="0" w:line="240" w:lineRule="auto"/>
      </w:pPr>
    </w:p>
    <w:p w:rsidR="00E66558" w:rsidRDefault="009D71E8" w14:paraId="2A7D5560" w14:textId="77777777">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C55C0" w:rsidR="00FC55C0" w:rsidP="00523119" w:rsidRDefault="00FC55C0" w14:paraId="5140562E" w14:textId="77777777">
            <w:pPr>
              <w:spacing w:before="120" w:after="120"/>
            </w:pPr>
            <w:r w:rsidRPr="00FC55C0">
              <w:rPr>
                <w:b/>
                <w:bCs/>
              </w:rPr>
              <w:t>Additional activity</w:t>
            </w:r>
            <w:r w:rsidRPr="00FC55C0">
              <w:t> </w:t>
            </w:r>
          </w:p>
          <w:p w:rsidRPr="00FC55C0" w:rsidR="00FC55C0" w:rsidP="00FC55C0" w:rsidRDefault="00FC55C0" w14:paraId="2C37035F" w14:textId="77777777">
            <w:pPr>
              <w:numPr>
                <w:ilvl w:val="0"/>
                <w:numId w:val="19"/>
              </w:numPr>
              <w:spacing w:before="120" w:after="120"/>
            </w:pPr>
            <w:r w:rsidRPr="00FC55C0">
              <w:t>Our pupil premium strategy will be supplemented by additional activity that is not being funded by pupil premium or recovery premium. That will include:  </w:t>
            </w:r>
          </w:p>
          <w:p w:rsidRPr="00FC55C0" w:rsidR="00523119" w:rsidP="00FC55C0" w:rsidRDefault="00523119" w14:paraId="1084E0C2" w14:textId="50DECE04">
            <w:pPr>
              <w:numPr>
                <w:ilvl w:val="0"/>
                <w:numId w:val="19"/>
              </w:numPr>
              <w:spacing w:before="120" w:after="120"/>
            </w:pPr>
            <w:r>
              <w:rPr>
                <w:rStyle w:val="normaltextrun"/>
                <w:rFonts w:cs="Arial"/>
                <w:shd w:val="clear" w:color="auto" w:fill="FFFFFF"/>
              </w:rPr>
              <w:t>utilising a </w:t>
            </w:r>
            <w:hyperlink w:tgtFrame="_blank" w:history="1" r:id="rId24">
              <w:r>
                <w:rPr>
                  <w:rStyle w:val="normaltextrun"/>
                  <w:rFonts w:cs="Arial"/>
                  <w:color w:val="0070C0"/>
                  <w:u w:val="single"/>
                  <w:shd w:val="clear" w:color="auto" w:fill="FFFFFF"/>
                </w:rPr>
                <w:t>DfE grant to train a senior mental health lead</w:t>
              </w:r>
            </w:hyperlink>
            <w:r>
              <w:rPr>
                <w:rStyle w:val="normaltextrun"/>
                <w:rFonts w:cs="Arial"/>
                <w:shd w:val="clear" w:color="auto" w:fill="FFFFFF"/>
              </w:rPr>
              <w:t>. </w:t>
            </w:r>
          </w:p>
          <w:p w:rsidRPr="00FC55C0" w:rsidR="00FC55C0" w:rsidP="00FC55C0" w:rsidRDefault="00FC55C0" w14:paraId="18E5D4CF" w14:textId="2AAB52EC">
            <w:pPr>
              <w:numPr>
                <w:ilvl w:val="0"/>
                <w:numId w:val="19"/>
              </w:numPr>
              <w:spacing w:before="120" w:after="120"/>
            </w:pPr>
            <w:r w:rsidRPr="00FC55C0">
              <w:t xml:space="preserve">offering a wide range of high-quality extracurricular activities to boost wellbeing, behaviour, attendance, and aspiration. </w:t>
            </w:r>
          </w:p>
          <w:p w:rsidRPr="00FC55C0" w:rsidR="00FC55C0" w:rsidP="00523119" w:rsidRDefault="00FC55C0" w14:paraId="4421C764" w14:textId="77777777">
            <w:pPr>
              <w:spacing w:before="120" w:after="120"/>
              <w:ind w:left="360"/>
            </w:pPr>
            <w:r w:rsidRPr="00FC55C0">
              <w:rPr>
                <w:b/>
                <w:bCs/>
              </w:rPr>
              <w:t>Planning, implementation, and evaluation</w:t>
            </w:r>
            <w:r w:rsidRPr="00FC55C0">
              <w:t> </w:t>
            </w:r>
          </w:p>
          <w:p w:rsidRPr="00FC55C0" w:rsidR="00FC55C0" w:rsidP="00FC55C0" w:rsidRDefault="00FC55C0" w14:paraId="7C059011" w14:textId="1F22B8CD">
            <w:pPr>
              <w:numPr>
                <w:ilvl w:val="0"/>
                <w:numId w:val="19"/>
              </w:numPr>
              <w:spacing w:before="120" w:after="120"/>
            </w:pPr>
            <w:r w:rsidRPr="00FC55C0">
              <w:t>We triangulated evidence from multiple sources of data including assessments, engagement in class book scrutiny, conversations with parents, </w:t>
            </w:r>
            <w:r w:rsidRPr="00FC55C0" w:rsidR="003765B2">
              <w:t>students,</w:t>
            </w:r>
            <w:r w:rsidRPr="00FC55C0">
              <w:t xml:space="preserve"> and teachers </w:t>
            </w:r>
            <w:r w:rsidRPr="00FC55C0" w:rsidR="00B32F13">
              <w:t>to</w:t>
            </w:r>
            <w:r w:rsidRPr="00FC55C0">
              <w:t xml:space="preserve"> identify the challenges faced by disadvantaged pupils.  </w:t>
            </w:r>
          </w:p>
          <w:p w:rsidRPr="00FC55C0" w:rsidR="00E66558" w:rsidP="00B32F13" w:rsidRDefault="00FC55C0" w14:paraId="2A7D5562" w14:textId="48EE2135">
            <w:pPr>
              <w:numPr>
                <w:ilvl w:val="0"/>
                <w:numId w:val="19"/>
              </w:numPr>
              <w:spacing w:before="120" w:after="120"/>
            </w:pPr>
            <w:r w:rsidRPr="00FC55C0">
              <w:t>We looked at </w:t>
            </w:r>
            <w:r w:rsidRPr="00FC55C0" w:rsidR="00B32F13">
              <w:t>several</w:t>
            </w:r>
            <w:r w:rsidRPr="00FC55C0">
              <w:t xml:space="preserve"> reports, </w:t>
            </w:r>
            <w:r w:rsidRPr="00FC55C0" w:rsidR="003765B2">
              <w:t>studies,</w:t>
            </w:r>
            <w:r w:rsidRPr="00FC55C0">
              <w:t xml:space="preserve"> and research papers about effective use of pupil premium, the impact of disadvantage on education outcomes and how to address challenges to learning presented by socio-economic disadvantage. We also looked at studies about the impact of the pandemic on disadvantaged pupils.  </w:t>
            </w:r>
          </w:p>
        </w:tc>
      </w:tr>
      <w:bookmarkEnd w:id="15"/>
      <w:bookmarkEnd w:id="16"/>
      <w:bookmarkEnd w:id="17"/>
    </w:tbl>
    <w:p w:rsidR="00E66558" w:rsidRDefault="00E66558" w14:paraId="2A7D5564" w14:textId="77777777"/>
    <w:sectPr w:rsidR="00E66558">
      <w:headerReference w:type="default" r:id="rId25"/>
      <w:footerReference w:type="default" r:id="rId26"/>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838" w:rsidRDefault="00C41838" w14:paraId="3CBB0B62" w14:textId="77777777">
      <w:pPr>
        <w:spacing w:after="0" w:line="240" w:lineRule="auto"/>
      </w:pPr>
      <w:r>
        <w:separator/>
      </w:r>
    </w:p>
  </w:endnote>
  <w:endnote w:type="continuationSeparator" w:id="0">
    <w:p w:rsidR="00C41838" w:rsidRDefault="00C41838" w14:paraId="01F410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7F9" w:rsidRDefault="000927F9"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838" w:rsidRDefault="00C41838" w14:paraId="5BAB2D2C" w14:textId="77777777">
      <w:pPr>
        <w:spacing w:after="0" w:line="240" w:lineRule="auto"/>
      </w:pPr>
      <w:r>
        <w:separator/>
      </w:r>
    </w:p>
  </w:footnote>
  <w:footnote w:type="continuationSeparator" w:id="0">
    <w:p w:rsidR="00C41838" w:rsidRDefault="00C41838" w14:paraId="427EFC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7F9" w:rsidRDefault="000927F9" w14:paraId="2A7D54BC"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MqKi+oYQwIA1A3" int2:id="StjFL88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235140"/>
    <w:multiLevelType w:val="hybridMultilevel"/>
    <w:tmpl w:val="A5042834"/>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2" w15:restartNumberingAfterBreak="0">
    <w:nsid w:val="1C964FA2"/>
    <w:multiLevelType w:val="multilevel"/>
    <w:tmpl w:val="99C82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0FB7437"/>
    <w:multiLevelType w:val="hybridMultilevel"/>
    <w:tmpl w:val="8BACDD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606BFD"/>
    <w:multiLevelType w:val="multilevel"/>
    <w:tmpl w:val="4072A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DA41888"/>
    <w:multiLevelType w:val="multilevel"/>
    <w:tmpl w:val="8CE22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247BA6"/>
    <w:multiLevelType w:val="hybridMultilevel"/>
    <w:tmpl w:val="922E5C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4C57EB1"/>
    <w:multiLevelType w:val="multilevel"/>
    <w:tmpl w:val="36748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E3A38A9"/>
    <w:multiLevelType w:val="hybridMultilevel"/>
    <w:tmpl w:val="EA74E42E"/>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21" w15:restartNumberingAfterBreak="0">
    <w:nsid w:val="7F146387"/>
    <w:multiLevelType w:val="hybridMultilevel"/>
    <w:tmpl w:val="D8FE15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19524751">
    <w:abstractNumId w:val="6"/>
  </w:num>
  <w:num w:numId="2" w16cid:durableId="751203845">
    <w:abstractNumId w:val="3"/>
  </w:num>
  <w:num w:numId="3" w16cid:durableId="969281309">
    <w:abstractNumId w:val="8"/>
  </w:num>
  <w:num w:numId="4" w16cid:durableId="1160735283">
    <w:abstractNumId w:val="10"/>
  </w:num>
  <w:num w:numId="5" w16cid:durableId="2075157114">
    <w:abstractNumId w:val="0"/>
  </w:num>
  <w:num w:numId="6" w16cid:durableId="97256029">
    <w:abstractNumId w:val="11"/>
  </w:num>
  <w:num w:numId="7" w16cid:durableId="893469851">
    <w:abstractNumId w:val="14"/>
  </w:num>
  <w:num w:numId="8" w16cid:durableId="1333026316">
    <w:abstractNumId w:val="19"/>
  </w:num>
  <w:num w:numId="9" w16cid:durableId="724528378">
    <w:abstractNumId w:val="16"/>
  </w:num>
  <w:num w:numId="10" w16cid:durableId="786125105">
    <w:abstractNumId w:val="15"/>
  </w:num>
  <w:num w:numId="11" w16cid:durableId="1367415581">
    <w:abstractNumId w:val="5"/>
  </w:num>
  <w:num w:numId="12" w16cid:durableId="1837499924">
    <w:abstractNumId w:val="17"/>
  </w:num>
  <w:num w:numId="13" w16cid:durableId="734551309">
    <w:abstractNumId w:val="12"/>
  </w:num>
  <w:num w:numId="14" w16cid:durableId="695617128">
    <w:abstractNumId w:val="9"/>
  </w:num>
  <w:num w:numId="15" w16cid:durableId="1008757085">
    <w:abstractNumId w:val="18"/>
  </w:num>
  <w:num w:numId="16" w16cid:durableId="337583223">
    <w:abstractNumId w:val="2"/>
  </w:num>
  <w:num w:numId="17" w16cid:durableId="259410791">
    <w:abstractNumId w:val="20"/>
  </w:num>
  <w:num w:numId="18" w16cid:durableId="845094838">
    <w:abstractNumId w:val="1"/>
  </w:num>
  <w:num w:numId="19" w16cid:durableId="630015956">
    <w:abstractNumId w:val="7"/>
  </w:num>
  <w:num w:numId="20" w16cid:durableId="1265460333">
    <w:abstractNumId w:val="13"/>
  </w:num>
  <w:num w:numId="21" w16cid:durableId="1752699545">
    <w:abstractNumId w:val="4"/>
  </w:num>
  <w:num w:numId="22" w16cid:durableId="16779210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23C6"/>
    <w:rsid w:val="00023CB1"/>
    <w:rsid w:val="00027614"/>
    <w:rsid w:val="00036113"/>
    <w:rsid w:val="0006696D"/>
    <w:rsid w:val="00066B73"/>
    <w:rsid w:val="000927F9"/>
    <w:rsid w:val="000B2276"/>
    <w:rsid w:val="000D0C68"/>
    <w:rsid w:val="000E6D67"/>
    <w:rsid w:val="000E75A7"/>
    <w:rsid w:val="00113B25"/>
    <w:rsid w:val="00120AB1"/>
    <w:rsid w:val="00155EBF"/>
    <w:rsid w:val="002054C5"/>
    <w:rsid w:val="00223A66"/>
    <w:rsid w:val="00235114"/>
    <w:rsid w:val="00280034"/>
    <w:rsid w:val="002A7ABA"/>
    <w:rsid w:val="002B594A"/>
    <w:rsid w:val="002C6FB6"/>
    <w:rsid w:val="002D4665"/>
    <w:rsid w:val="002F2ADE"/>
    <w:rsid w:val="00303667"/>
    <w:rsid w:val="003159F1"/>
    <w:rsid w:val="00356911"/>
    <w:rsid w:val="00356C1B"/>
    <w:rsid w:val="00360640"/>
    <w:rsid w:val="003730EF"/>
    <w:rsid w:val="003765B2"/>
    <w:rsid w:val="003A1F51"/>
    <w:rsid w:val="003A7151"/>
    <w:rsid w:val="003A7CAF"/>
    <w:rsid w:val="003B3175"/>
    <w:rsid w:val="003D5019"/>
    <w:rsid w:val="004044AA"/>
    <w:rsid w:val="004171C2"/>
    <w:rsid w:val="00420111"/>
    <w:rsid w:val="00435BD9"/>
    <w:rsid w:val="004719E9"/>
    <w:rsid w:val="004827B4"/>
    <w:rsid w:val="004937D6"/>
    <w:rsid w:val="004A5B62"/>
    <w:rsid w:val="004C2C72"/>
    <w:rsid w:val="00523119"/>
    <w:rsid w:val="0052460A"/>
    <w:rsid w:val="005405C0"/>
    <w:rsid w:val="005405F9"/>
    <w:rsid w:val="00555D8F"/>
    <w:rsid w:val="005612A7"/>
    <w:rsid w:val="00561459"/>
    <w:rsid w:val="00566128"/>
    <w:rsid w:val="00584D37"/>
    <w:rsid w:val="00587661"/>
    <w:rsid w:val="005A11CB"/>
    <w:rsid w:val="005D143E"/>
    <w:rsid w:val="005E7BA9"/>
    <w:rsid w:val="0061118E"/>
    <w:rsid w:val="00612FA2"/>
    <w:rsid w:val="0063531E"/>
    <w:rsid w:val="0065636E"/>
    <w:rsid w:val="00656975"/>
    <w:rsid w:val="006A21A8"/>
    <w:rsid w:val="006C1AFC"/>
    <w:rsid w:val="006E7FB1"/>
    <w:rsid w:val="006F18A5"/>
    <w:rsid w:val="00711C74"/>
    <w:rsid w:val="00722EA1"/>
    <w:rsid w:val="00723177"/>
    <w:rsid w:val="00726BF0"/>
    <w:rsid w:val="00737DEA"/>
    <w:rsid w:val="00741B9E"/>
    <w:rsid w:val="007635A6"/>
    <w:rsid w:val="00771FB1"/>
    <w:rsid w:val="007A4433"/>
    <w:rsid w:val="007A4E0F"/>
    <w:rsid w:val="007C2F04"/>
    <w:rsid w:val="007E01EB"/>
    <w:rsid w:val="007F0071"/>
    <w:rsid w:val="00805884"/>
    <w:rsid w:val="008259B7"/>
    <w:rsid w:val="0089235C"/>
    <w:rsid w:val="008965AE"/>
    <w:rsid w:val="008C7045"/>
    <w:rsid w:val="009334C3"/>
    <w:rsid w:val="009534D4"/>
    <w:rsid w:val="00960654"/>
    <w:rsid w:val="009646D5"/>
    <w:rsid w:val="00972C33"/>
    <w:rsid w:val="009D71E8"/>
    <w:rsid w:val="009D72EF"/>
    <w:rsid w:val="009F4DDF"/>
    <w:rsid w:val="009F4FCB"/>
    <w:rsid w:val="00A05775"/>
    <w:rsid w:val="00A22822"/>
    <w:rsid w:val="00A23E78"/>
    <w:rsid w:val="00A61AA7"/>
    <w:rsid w:val="00A80D7D"/>
    <w:rsid w:val="00A86AC4"/>
    <w:rsid w:val="00AA4201"/>
    <w:rsid w:val="00AB1A13"/>
    <w:rsid w:val="00AC3BB3"/>
    <w:rsid w:val="00AC3F21"/>
    <w:rsid w:val="00AD43C1"/>
    <w:rsid w:val="00AD4FA8"/>
    <w:rsid w:val="00AD71B0"/>
    <w:rsid w:val="00AF5472"/>
    <w:rsid w:val="00B22E2F"/>
    <w:rsid w:val="00B32F13"/>
    <w:rsid w:val="00B36C37"/>
    <w:rsid w:val="00B43A6F"/>
    <w:rsid w:val="00B73E79"/>
    <w:rsid w:val="00B9269E"/>
    <w:rsid w:val="00BA5325"/>
    <w:rsid w:val="00BB295C"/>
    <w:rsid w:val="00BB54D1"/>
    <w:rsid w:val="00BD06EA"/>
    <w:rsid w:val="00BD3730"/>
    <w:rsid w:val="00C40BFF"/>
    <w:rsid w:val="00C41838"/>
    <w:rsid w:val="00C56AD1"/>
    <w:rsid w:val="00CC566C"/>
    <w:rsid w:val="00CD5651"/>
    <w:rsid w:val="00D33FE5"/>
    <w:rsid w:val="00D33FF5"/>
    <w:rsid w:val="00D67709"/>
    <w:rsid w:val="00D72306"/>
    <w:rsid w:val="00D81E0C"/>
    <w:rsid w:val="00DC4132"/>
    <w:rsid w:val="00E33397"/>
    <w:rsid w:val="00E364A4"/>
    <w:rsid w:val="00E41430"/>
    <w:rsid w:val="00E60FB0"/>
    <w:rsid w:val="00E66558"/>
    <w:rsid w:val="00E70FBC"/>
    <w:rsid w:val="00EA0B47"/>
    <w:rsid w:val="00EA16B2"/>
    <w:rsid w:val="00EA55A7"/>
    <w:rsid w:val="00EC59E6"/>
    <w:rsid w:val="00F00AF2"/>
    <w:rsid w:val="00F428C5"/>
    <w:rsid w:val="00F75DA9"/>
    <w:rsid w:val="00FA557B"/>
    <w:rsid w:val="00FB6ADB"/>
    <w:rsid w:val="00FC1C88"/>
    <w:rsid w:val="00FC55C0"/>
    <w:rsid w:val="00FF041D"/>
    <w:rsid w:val="03F55A8E"/>
    <w:rsid w:val="04468C48"/>
    <w:rsid w:val="073661AF"/>
    <w:rsid w:val="0C64654E"/>
    <w:rsid w:val="10C707D4"/>
    <w:rsid w:val="124488A5"/>
    <w:rsid w:val="166D2607"/>
    <w:rsid w:val="16E07C39"/>
    <w:rsid w:val="204CF55C"/>
    <w:rsid w:val="2875F4FB"/>
    <w:rsid w:val="2E518E3A"/>
    <w:rsid w:val="2E7D20DF"/>
    <w:rsid w:val="31242D8F"/>
    <w:rsid w:val="313D1455"/>
    <w:rsid w:val="32BFFDF0"/>
    <w:rsid w:val="333CB241"/>
    <w:rsid w:val="33803AEA"/>
    <w:rsid w:val="37DF4823"/>
    <w:rsid w:val="3CC9E3C8"/>
    <w:rsid w:val="429A44EA"/>
    <w:rsid w:val="46DAFC4B"/>
    <w:rsid w:val="5357C379"/>
    <w:rsid w:val="5560C6E1"/>
    <w:rsid w:val="558828BE"/>
    <w:rsid w:val="5615FE97"/>
    <w:rsid w:val="562C319C"/>
    <w:rsid w:val="5BE05EA1"/>
    <w:rsid w:val="5E0643F8"/>
    <w:rsid w:val="62C5D9D5"/>
    <w:rsid w:val="6A999276"/>
    <w:rsid w:val="70C3D242"/>
    <w:rsid w:val="73D4A2DB"/>
    <w:rsid w:val="73E0AF9C"/>
    <w:rsid w:val="73F54A40"/>
    <w:rsid w:val="7884DF54"/>
    <w:rsid w:val="789DE49E"/>
    <w:rsid w:val="7A39B4FF"/>
    <w:rsid w:val="7B9C3FFC"/>
    <w:rsid w:val="7F0D2622"/>
    <w:rsid w:val="7FBA1AAD"/>
    <w:rsid w:val="7FDB6F78"/>
    <w:rsid w:val="7FDE3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paragraph" w:customStyle="1">
    <w:name w:val="paragraph"/>
    <w:basedOn w:val="Normal"/>
    <w:rsid w:val="007A4433"/>
    <w:pPr>
      <w:suppressAutoHyphens w:val="0"/>
      <w:autoSpaceDN/>
      <w:spacing w:before="100" w:beforeAutospacing="1" w:after="100" w:afterAutospacing="1" w:line="240" w:lineRule="auto"/>
    </w:pPr>
    <w:rPr>
      <w:rFonts w:ascii="Times New Roman" w:hAnsi="Times New Roman"/>
      <w:color w:val="auto"/>
    </w:rPr>
  </w:style>
  <w:style w:type="character" w:styleId="normaltextrun" w:customStyle="1">
    <w:name w:val="normaltextrun"/>
    <w:basedOn w:val="DefaultParagraphFont"/>
    <w:rsid w:val="007A4433"/>
  </w:style>
  <w:style w:type="character" w:styleId="eop" w:customStyle="1">
    <w:name w:val="eop"/>
    <w:basedOn w:val="DefaultParagraphFont"/>
    <w:rsid w:val="007A4433"/>
  </w:style>
  <w:style w:type="character" w:styleId="PlaceholderText">
    <w:name w:val="Placeholder Text"/>
    <w:basedOn w:val="DefaultParagraphFont"/>
    <w:rsid w:val="000927F9"/>
    <w:rPr>
      <w:color w:val="80808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Strong">
    <w:name w:val="Strong"/>
    <w:basedOn w:val="DefaultParagraphFont"/>
    <w:uiPriority w:val="22"/>
    <w:qFormat/>
    <w:rsid w:val="00417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684">
      <w:bodyDiv w:val="1"/>
      <w:marLeft w:val="0"/>
      <w:marRight w:val="0"/>
      <w:marTop w:val="0"/>
      <w:marBottom w:val="0"/>
      <w:divBdr>
        <w:top w:val="none" w:sz="0" w:space="0" w:color="auto"/>
        <w:left w:val="none" w:sz="0" w:space="0" w:color="auto"/>
        <w:bottom w:val="none" w:sz="0" w:space="0" w:color="auto"/>
        <w:right w:val="none" w:sz="0" w:space="0" w:color="auto"/>
      </w:divBdr>
    </w:div>
    <w:div w:id="425423412">
      <w:bodyDiv w:val="1"/>
      <w:marLeft w:val="0"/>
      <w:marRight w:val="0"/>
      <w:marTop w:val="0"/>
      <w:marBottom w:val="0"/>
      <w:divBdr>
        <w:top w:val="none" w:sz="0" w:space="0" w:color="auto"/>
        <w:left w:val="none" w:sz="0" w:space="0" w:color="auto"/>
        <w:bottom w:val="none" w:sz="0" w:space="0" w:color="auto"/>
        <w:right w:val="none" w:sz="0" w:space="0" w:color="auto"/>
      </w:divBdr>
    </w:div>
    <w:div w:id="679351126">
      <w:bodyDiv w:val="1"/>
      <w:marLeft w:val="0"/>
      <w:marRight w:val="0"/>
      <w:marTop w:val="0"/>
      <w:marBottom w:val="0"/>
      <w:divBdr>
        <w:top w:val="none" w:sz="0" w:space="0" w:color="auto"/>
        <w:left w:val="none" w:sz="0" w:space="0" w:color="auto"/>
        <w:bottom w:val="none" w:sz="0" w:space="0" w:color="auto"/>
        <w:right w:val="none" w:sz="0" w:space="0" w:color="auto"/>
      </w:divBdr>
    </w:div>
    <w:div w:id="801189305">
      <w:bodyDiv w:val="1"/>
      <w:marLeft w:val="0"/>
      <w:marRight w:val="0"/>
      <w:marTop w:val="0"/>
      <w:marBottom w:val="0"/>
      <w:divBdr>
        <w:top w:val="none" w:sz="0" w:space="0" w:color="auto"/>
        <w:left w:val="none" w:sz="0" w:space="0" w:color="auto"/>
        <w:bottom w:val="none" w:sz="0" w:space="0" w:color="auto"/>
        <w:right w:val="none" w:sz="0" w:space="0" w:color="auto"/>
      </w:divBdr>
    </w:div>
    <w:div w:id="923491810">
      <w:bodyDiv w:val="1"/>
      <w:marLeft w:val="0"/>
      <w:marRight w:val="0"/>
      <w:marTop w:val="0"/>
      <w:marBottom w:val="0"/>
      <w:divBdr>
        <w:top w:val="none" w:sz="0" w:space="0" w:color="auto"/>
        <w:left w:val="none" w:sz="0" w:space="0" w:color="auto"/>
        <w:bottom w:val="none" w:sz="0" w:space="0" w:color="auto"/>
        <w:right w:val="none" w:sz="0" w:space="0" w:color="auto"/>
      </w:divBdr>
      <w:divsChild>
        <w:div w:id="111440013">
          <w:marLeft w:val="0"/>
          <w:marRight w:val="0"/>
          <w:marTop w:val="0"/>
          <w:marBottom w:val="0"/>
          <w:divBdr>
            <w:top w:val="none" w:sz="0" w:space="0" w:color="auto"/>
            <w:left w:val="none" w:sz="0" w:space="0" w:color="auto"/>
            <w:bottom w:val="none" w:sz="0" w:space="0" w:color="auto"/>
            <w:right w:val="none" w:sz="0" w:space="0" w:color="auto"/>
          </w:divBdr>
          <w:divsChild>
            <w:div w:id="886255517">
              <w:marLeft w:val="0"/>
              <w:marRight w:val="0"/>
              <w:marTop w:val="0"/>
              <w:marBottom w:val="0"/>
              <w:divBdr>
                <w:top w:val="none" w:sz="0" w:space="0" w:color="auto"/>
                <w:left w:val="none" w:sz="0" w:space="0" w:color="auto"/>
                <w:bottom w:val="none" w:sz="0" w:space="0" w:color="auto"/>
                <w:right w:val="none" w:sz="0" w:space="0" w:color="auto"/>
              </w:divBdr>
            </w:div>
            <w:div w:id="967854977">
              <w:marLeft w:val="0"/>
              <w:marRight w:val="0"/>
              <w:marTop w:val="0"/>
              <w:marBottom w:val="0"/>
              <w:divBdr>
                <w:top w:val="none" w:sz="0" w:space="0" w:color="auto"/>
                <w:left w:val="none" w:sz="0" w:space="0" w:color="auto"/>
                <w:bottom w:val="none" w:sz="0" w:space="0" w:color="auto"/>
                <w:right w:val="none" w:sz="0" w:space="0" w:color="auto"/>
              </w:divBdr>
            </w:div>
            <w:div w:id="408431987">
              <w:marLeft w:val="0"/>
              <w:marRight w:val="0"/>
              <w:marTop w:val="0"/>
              <w:marBottom w:val="0"/>
              <w:divBdr>
                <w:top w:val="none" w:sz="0" w:space="0" w:color="auto"/>
                <w:left w:val="none" w:sz="0" w:space="0" w:color="auto"/>
                <w:bottom w:val="none" w:sz="0" w:space="0" w:color="auto"/>
                <w:right w:val="none" w:sz="0" w:space="0" w:color="auto"/>
              </w:divBdr>
            </w:div>
            <w:div w:id="586042586">
              <w:marLeft w:val="0"/>
              <w:marRight w:val="0"/>
              <w:marTop w:val="0"/>
              <w:marBottom w:val="0"/>
              <w:divBdr>
                <w:top w:val="none" w:sz="0" w:space="0" w:color="auto"/>
                <w:left w:val="none" w:sz="0" w:space="0" w:color="auto"/>
                <w:bottom w:val="none" w:sz="0" w:space="0" w:color="auto"/>
                <w:right w:val="none" w:sz="0" w:space="0" w:color="auto"/>
              </w:divBdr>
            </w:div>
            <w:div w:id="1766995610">
              <w:marLeft w:val="0"/>
              <w:marRight w:val="0"/>
              <w:marTop w:val="0"/>
              <w:marBottom w:val="0"/>
              <w:divBdr>
                <w:top w:val="none" w:sz="0" w:space="0" w:color="auto"/>
                <w:left w:val="none" w:sz="0" w:space="0" w:color="auto"/>
                <w:bottom w:val="none" w:sz="0" w:space="0" w:color="auto"/>
                <w:right w:val="none" w:sz="0" w:space="0" w:color="auto"/>
              </w:divBdr>
            </w:div>
            <w:div w:id="1257322580">
              <w:marLeft w:val="0"/>
              <w:marRight w:val="0"/>
              <w:marTop w:val="0"/>
              <w:marBottom w:val="0"/>
              <w:divBdr>
                <w:top w:val="none" w:sz="0" w:space="0" w:color="auto"/>
                <w:left w:val="none" w:sz="0" w:space="0" w:color="auto"/>
                <w:bottom w:val="none" w:sz="0" w:space="0" w:color="auto"/>
                <w:right w:val="none" w:sz="0" w:space="0" w:color="auto"/>
              </w:divBdr>
            </w:div>
            <w:div w:id="175926978">
              <w:marLeft w:val="0"/>
              <w:marRight w:val="0"/>
              <w:marTop w:val="0"/>
              <w:marBottom w:val="0"/>
              <w:divBdr>
                <w:top w:val="none" w:sz="0" w:space="0" w:color="auto"/>
                <w:left w:val="none" w:sz="0" w:space="0" w:color="auto"/>
                <w:bottom w:val="none" w:sz="0" w:space="0" w:color="auto"/>
                <w:right w:val="none" w:sz="0" w:space="0" w:color="auto"/>
              </w:divBdr>
            </w:div>
            <w:div w:id="814494208">
              <w:marLeft w:val="0"/>
              <w:marRight w:val="0"/>
              <w:marTop w:val="0"/>
              <w:marBottom w:val="0"/>
              <w:divBdr>
                <w:top w:val="none" w:sz="0" w:space="0" w:color="auto"/>
                <w:left w:val="none" w:sz="0" w:space="0" w:color="auto"/>
                <w:bottom w:val="none" w:sz="0" w:space="0" w:color="auto"/>
                <w:right w:val="none" w:sz="0" w:space="0" w:color="auto"/>
              </w:divBdr>
            </w:div>
            <w:div w:id="1326937156">
              <w:marLeft w:val="0"/>
              <w:marRight w:val="0"/>
              <w:marTop w:val="0"/>
              <w:marBottom w:val="0"/>
              <w:divBdr>
                <w:top w:val="none" w:sz="0" w:space="0" w:color="auto"/>
                <w:left w:val="none" w:sz="0" w:space="0" w:color="auto"/>
                <w:bottom w:val="none" w:sz="0" w:space="0" w:color="auto"/>
                <w:right w:val="none" w:sz="0" w:space="0" w:color="auto"/>
              </w:divBdr>
            </w:div>
          </w:divsChild>
        </w:div>
        <w:div w:id="1806847867">
          <w:marLeft w:val="0"/>
          <w:marRight w:val="0"/>
          <w:marTop w:val="0"/>
          <w:marBottom w:val="0"/>
          <w:divBdr>
            <w:top w:val="none" w:sz="0" w:space="0" w:color="auto"/>
            <w:left w:val="none" w:sz="0" w:space="0" w:color="auto"/>
            <w:bottom w:val="none" w:sz="0" w:space="0" w:color="auto"/>
            <w:right w:val="none" w:sz="0" w:space="0" w:color="auto"/>
          </w:divBdr>
        </w:div>
      </w:divsChild>
    </w:div>
    <w:div w:id="1103888708">
      <w:bodyDiv w:val="1"/>
      <w:marLeft w:val="0"/>
      <w:marRight w:val="0"/>
      <w:marTop w:val="0"/>
      <w:marBottom w:val="0"/>
      <w:divBdr>
        <w:top w:val="none" w:sz="0" w:space="0" w:color="auto"/>
        <w:left w:val="none" w:sz="0" w:space="0" w:color="auto"/>
        <w:bottom w:val="none" w:sz="0" w:space="0" w:color="auto"/>
        <w:right w:val="none" w:sz="0" w:space="0" w:color="auto"/>
      </w:divBdr>
      <w:divsChild>
        <w:div w:id="153107057">
          <w:marLeft w:val="0"/>
          <w:marRight w:val="0"/>
          <w:marTop w:val="0"/>
          <w:marBottom w:val="0"/>
          <w:divBdr>
            <w:top w:val="none" w:sz="0" w:space="0" w:color="auto"/>
            <w:left w:val="none" w:sz="0" w:space="0" w:color="auto"/>
            <w:bottom w:val="none" w:sz="0" w:space="0" w:color="auto"/>
            <w:right w:val="none" w:sz="0" w:space="0" w:color="auto"/>
          </w:divBdr>
        </w:div>
        <w:div w:id="755591346">
          <w:marLeft w:val="0"/>
          <w:marRight w:val="0"/>
          <w:marTop w:val="0"/>
          <w:marBottom w:val="0"/>
          <w:divBdr>
            <w:top w:val="none" w:sz="0" w:space="0" w:color="auto"/>
            <w:left w:val="none" w:sz="0" w:space="0" w:color="auto"/>
            <w:bottom w:val="none" w:sz="0" w:space="0" w:color="auto"/>
            <w:right w:val="none" w:sz="0" w:space="0" w:color="auto"/>
          </w:divBdr>
        </w:div>
        <w:div w:id="547766228">
          <w:marLeft w:val="0"/>
          <w:marRight w:val="0"/>
          <w:marTop w:val="0"/>
          <w:marBottom w:val="0"/>
          <w:divBdr>
            <w:top w:val="none" w:sz="0" w:space="0" w:color="auto"/>
            <w:left w:val="none" w:sz="0" w:space="0" w:color="auto"/>
            <w:bottom w:val="none" w:sz="0" w:space="0" w:color="auto"/>
            <w:right w:val="none" w:sz="0" w:space="0" w:color="auto"/>
          </w:divBdr>
        </w:div>
        <w:div w:id="985012571">
          <w:marLeft w:val="0"/>
          <w:marRight w:val="0"/>
          <w:marTop w:val="0"/>
          <w:marBottom w:val="0"/>
          <w:divBdr>
            <w:top w:val="none" w:sz="0" w:space="0" w:color="auto"/>
            <w:left w:val="none" w:sz="0" w:space="0" w:color="auto"/>
            <w:bottom w:val="none" w:sz="0" w:space="0" w:color="auto"/>
            <w:right w:val="none" w:sz="0" w:space="0" w:color="auto"/>
          </w:divBdr>
        </w:div>
      </w:divsChild>
    </w:div>
    <w:div w:id="1163160170">
      <w:bodyDiv w:val="1"/>
      <w:marLeft w:val="0"/>
      <w:marRight w:val="0"/>
      <w:marTop w:val="0"/>
      <w:marBottom w:val="0"/>
      <w:divBdr>
        <w:top w:val="none" w:sz="0" w:space="0" w:color="auto"/>
        <w:left w:val="none" w:sz="0" w:space="0" w:color="auto"/>
        <w:bottom w:val="none" w:sz="0" w:space="0" w:color="auto"/>
        <w:right w:val="none" w:sz="0" w:space="0" w:color="auto"/>
      </w:divBdr>
    </w:div>
    <w:div w:id="1191916159">
      <w:bodyDiv w:val="1"/>
      <w:marLeft w:val="0"/>
      <w:marRight w:val="0"/>
      <w:marTop w:val="0"/>
      <w:marBottom w:val="0"/>
      <w:divBdr>
        <w:top w:val="none" w:sz="0" w:space="0" w:color="auto"/>
        <w:left w:val="none" w:sz="0" w:space="0" w:color="auto"/>
        <w:bottom w:val="none" w:sz="0" w:space="0" w:color="auto"/>
        <w:right w:val="none" w:sz="0" w:space="0" w:color="auto"/>
      </w:divBdr>
    </w:div>
    <w:div w:id="1438863600">
      <w:bodyDiv w:val="1"/>
      <w:marLeft w:val="0"/>
      <w:marRight w:val="0"/>
      <w:marTop w:val="0"/>
      <w:marBottom w:val="0"/>
      <w:divBdr>
        <w:top w:val="none" w:sz="0" w:space="0" w:color="auto"/>
        <w:left w:val="none" w:sz="0" w:space="0" w:color="auto"/>
        <w:bottom w:val="none" w:sz="0" w:space="0" w:color="auto"/>
        <w:right w:val="none" w:sz="0" w:space="0" w:color="auto"/>
      </w:divBdr>
    </w:div>
    <w:div w:id="1514761285">
      <w:bodyDiv w:val="1"/>
      <w:marLeft w:val="0"/>
      <w:marRight w:val="0"/>
      <w:marTop w:val="0"/>
      <w:marBottom w:val="0"/>
      <w:divBdr>
        <w:top w:val="none" w:sz="0" w:space="0" w:color="auto"/>
        <w:left w:val="none" w:sz="0" w:space="0" w:color="auto"/>
        <w:bottom w:val="none" w:sz="0" w:space="0" w:color="auto"/>
        <w:right w:val="none" w:sz="0" w:space="0" w:color="auto"/>
      </w:divBdr>
      <w:divsChild>
        <w:div w:id="656887569">
          <w:marLeft w:val="0"/>
          <w:marRight w:val="0"/>
          <w:marTop w:val="0"/>
          <w:marBottom w:val="0"/>
          <w:divBdr>
            <w:top w:val="none" w:sz="0" w:space="0" w:color="auto"/>
            <w:left w:val="none" w:sz="0" w:space="0" w:color="auto"/>
            <w:bottom w:val="none" w:sz="0" w:space="0" w:color="auto"/>
            <w:right w:val="none" w:sz="0" w:space="0" w:color="auto"/>
          </w:divBdr>
          <w:divsChild>
            <w:div w:id="725687254">
              <w:marLeft w:val="0"/>
              <w:marRight w:val="0"/>
              <w:marTop w:val="0"/>
              <w:marBottom w:val="0"/>
              <w:divBdr>
                <w:top w:val="none" w:sz="0" w:space="0" w:color="auto"/>
                <w:left w:val="none" w:sz="0" w:space="0" w:color="auto"/>
                <w:bottom w:val="none" w:sz="0" w:space="0" w:color="auto"/>
                <w:right w:val="none" w:sz="0" w:space="0" w:color="auto"/>
              </w:divBdr>
            </w:div>
          </w:divsChild>
        </w:div>
        <w:div w:id="1499805976">
          <w:marLeft w:val="0"/>
          <w:marRight w:val="0"/>
          <w:marTop w:val="0"/>
          <w:marBottom w:val="0"/>
          <w:divBdr>
            <w:top w:val="none" w:sz="0" w:space="0" w:color="auto"/>
            <w:left w:val="none" w:sz="0" w:space="0" w:color="auto"/>
            <w:bottom w:val="none" w:sz="0" w:space="0" w:color="auto"/>
            <w:right w:val="none" w:sz="0" w:space="0" w:color="auto"/>
          </w:divBdr>
          <w:divsChild>
            <w:div w:id="1934437532">
              <w:marLeft w:val="0"/>
              <w:marRight w:val="0"/>
              <w:marTop w:val="0"/>
              <w:marBottom w:val="0"/>
              <w:divBdr>
                <w:top w:val="none" w:sz="0" w:space="0" w:color="auto"/>
                <w:left w:val="none" w:sz="0" w:space="0" w:color="auto"/>
                <w:bottom w:val="none" w:sz="0" w:space="0" w:color="auto"/>
                <w:right w:val="none" w:sz="0" w:space="0" w:color="auto"/>
              </w:divBdr>
            </w:div>
            <w:div w:id="1924753431">
              <w:marLeft w:val="0"/>
              <w:marRight w:val="0"/>
              <w:marTop w:val="0"/>
              <w:marBottom w:val="0"/>
              <w:divBdr>
                <w:top w:val="none" w:sz="0" w:space="0" w:color="auto"/>
                <w:left w:val="none" w:sz="0" w:space="0" w:color="auto"/>
                <w:bottom w:val="none" w:sz="0" w:space="0" w:color="auto"/>
                <w:right w:val="none" w:sz="0" w:space="0" w:color="auto"/>
              </w:divBdr>
            </w:div>
          </w:divsChild>
        </w:div>
        <w:div w:id="879442849">
          <w:marLeft w:val="0"/>
          <w:marRight w:val="0"/>
          <w:marTop w:val="0"/>
          <w:marBottom w:val="0"/>
          <w:divBdr>
            <w:top w:val="none" w:sz="0" w:space="0" w:color="auto"/>
            <w:left w:val="none" w:sz="0" w:space="0" w:color="auto"/>
            <w:bottom w:val="none" w:sz="0" w:space="0" w:color="auto"/>
            <w:right w:val="none" w:sz="0" w:space="0" w:color="auto"/>
          </w:divBdr>
          <w:divsChild>
            <w:div w:id="144780592">
              <w:marLeft w:val="0"/>
              <w:marRight w:val="0"/>
              <w:marTop w:val="0"/>
              <w:marBottom w:val="0"/>
              <w:divBdr>
                <w:top w:val="none" w:sz="0" w:space="0" w:color="auto"/>
                <w:left w:val="none" w:sz="0" w:space="0" w:color="auto"/>
                <w:bottom w:val="none" w:sz="0" w:space="0" w:color="auto"/>
                <w:right w:val="none" w:sz="0" w:space="0" w:color="auto"/>
              </w:divBdr>
            </w:div>
            <w:div w:id="6805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5071">
      <w:bodyDiv w:val="1"/>
      <w:marLeft w:val="0"/>
      <w:marRight w:val="0"/>
      <w:marTop w:val="0"/>
      <w:marBottom w:val="0"/>
      <w:divBdr>
        <w:top w:val="none" w:sz="0" w:space="0" w:color="auto"/>
        <w:left w:val="none" w:sz="0" w:space="0" w:color="auto"/>
        <w:bottom w:val="none" w:sz="0" w:space="0" w:color="auto"/>
        <w:right w:val="none" w:sz="0" w:space="0" w:color="auto"/>
      </w:divBdr>
    </w:div>
    <w:div w:id="1763377946">
      <w:bodyDiv w:val="1"/>
      <w:marLeft w:val="0"/>
      <w:marRight w:val="0"/>
      <w:marTop w:val="0"/>
      <w:marBottom w:val="0"/>
      <w:divBdr>
        <w:top w:val="none" w:sz="0" w:space="0" w:color="auto"/>
        <w:left w:val="none" w:sz="0" w:space="0" w:color="auto"/>
        <w:bottom w:val="none" w:sz="0" w:space="0" w:color="auto"/>
        <w:right w:val="none" w:sz="0" w:space="0" w:color="auto"/>
      </w:divBdr>
      <w:divsChild>
        <w:div w:id="187989732">
          <w:marLeft w:val="0"/>
          <w:marRight w:val="0"/>
          <w:marTop w:val="0"/>
          <w:marBottom w:val="0"/>
          <w:divBdr>
            <w:top w:val="none" w:sz="0" w:space="0" w:color="auto"/>
            <w:left w:val="none" w:sz="0" w:space="0" w:color="auto"/>
            <w:bottom w:val="none" w:sz="0" w:space="0" w:color="auto"/>
            <w:right w:val="none" w:sz="0" w:space="0" w:color="auto"/>
          </w:divBdr>
          <w:divsChild>
            <w:div w:id="737168502">
              <w:marLeft w:val="0"/>
              <w:marRight w:val="0"/>
              <w:marTop w:val="0"/>
              <w:marBottom w:val="0"/>
              <w:divBdr>
                <w:top w:val="none" w:sz="0" w:space="0" w:color="auto"/>
                <w:left w:val="none" w:sz="0" w:space="0" w:color="auto"/>
                <w:bottom w:val="none" w:sz="0" w:space="0" w:color="auto"/>
                <w:right w:val="none" w:sz="0" w:space="0" w:color="auto"/>
              </w:divBdr>
            </w:div>
          </w:divsChild>
        </w:div>
        <w:div w:id="1331832092">
          <w:marLeft w:val="0"/>
          <w:marRight w:val="0"/>
          <w:marTop w:val="0"/>
          <w:marBottom w:val="0"/>
          <w:divBdr>
            <w:top w:val="none" w:sz="0" w:space="0" w:color="auto"/>
            <w:left w:val="none" w:sz="0" w:space="0" w:color="auto"/>
            <w:bottom w:val="none" w:sz="0" w:space="0" w:color="auto"/>
            <w:right w:val="none" w:sz="0" w:space="0" w:color="auto"/>
          </w:divBdr>
          <w:divsChild>
            <w:div w:id="798576431">
              <w:marLeft w:val="0"/>
              <w:marRight w:val="0"/>
              <w:marTop w:val="0"/>
              <w:marBottom w:val="0"/>
              <w:divBdr>
                <w:top w:val="none" w:sz="0" w:space="0" w:color="auto"/>
                <w:left w:val="none" w:sz="0" w:space="0" w:color="auto"/>
                <w:bottom w:val="none" w:sz="0" w:space="0" w:color="auto"/>
                <w:right w:val="none" w:sz="0" w:space="0" w:color="auto"/>
              </w:divBdr>
            </w:div>
          </w:divsChild>
        </w:div>
        <w:div w:id="1335300913">
          <w:marLeft w:val="0"/>
          <w:marRight w:val="0"/>
          <w:marTop w:val="0"/>
          <w:marBottom w:val="0"/>
          <w:divBdr>
            <w:top w:val="none" w:sz="0" w:space="0" w:color="auto"/>
            <w:left w:val="none" w:sz="0" w:space="0" w:color="auto"/>
            <w:bottom w:val="none" w:sz="0" w:space="0" w:color="auto"/>
            <w:right w:val="none" w:sz="0" w:space="0" w:color="auto"/>
          </w:divBdr>
          <w:divsChild>
            <w:div w:id="625819525">
              <w:marLeft w:val="0"/>
              <w:marRight w:val="0"/>
              <w:marTop w:val="0"/>
              <w:marBottom w:val="0"/>
              <w:divBdr>
                <w:top w:val="none" w:sz="0" w:space="0" w:color="auto"/>
                <w:left w:val="none" w:sz="0" w:space="0" w:color="auto"/>
                <w:bottom w:val="none" w:sz="0" w:space="0" w:color="auto"/>
                <w:right w:val="none" w:sz="0" w:space="0" w:color="auto"/>
              </w:divBdr>
            </w:div>
          </w:divsChild>
        </w:div>
        <w:div w:id="199976810">
          <w:marLeft w:val="0"/>
          <w:marRight w:val="0"/>
          <w:marTop w:val="0"/>
          <w:marBottom w:val="0"/>
          <w:divBdr>
            <w:top w:val="none" w:sz="0" w:space="0" w:color="auto"/>
            <w:left w:val="none" w:sz="0" w:space="0" w:color="auto"/>
            <w:bottom w:val="none" w:sz="0" w:space="0" w:color="auto"/>
            <w:right w:val="none" w:sz="0" w:space="0" w:color="auto"/>
          </w:divBdr>
          <w:divsChild>
            <w:div w:id="1028019399">
              <w:marLeft w:val="0"/>
              <w:marRight w:val="0"/>
              <w:marTop w:val="0"/>
              <w:marBottom w:val="0"/>
              <w:divBdr>
                <w:top w:val="none" w:sz="0" w:space="0" w:color="auto"/>
                <w:left w:val="none" w:sz="0" w:space="0" w:color="auto"/>
                <w:bottom w:val="none" w:sz="0" w:space="0" w:color="auto"/>
                <w:right w:val="none" w:sz="0" w:space="0" w:color="auto"/>
              </w:divBdr>
            </w:div>
          </w:divsChild>
        </w:div>
        <w:div w:id="1508670738">
          <w:marLeft w:val="0"/>
          <w:marRight w:val="0"/>
          <w:marTop w:val="0"/>
          <w:marBottom w:val="0"/>
          <w:divBdr>
            <w:top w:val="none" w:sz="0" w:space="0" w:color="auto"/>
            <w:left w:val="none" w:sz="0" w:space="0" w:color="auto"/>
            <w:bottom w:val="none" w:sz="0" w:space="0" w:color="auto"/>
            <w:right w:val="none" w:sz="0" w:space="0" w:color="auto"/>
          </w:divBdr>
          <w:divsChild>
            <w:div w:id="1553737389">
              <w:marLeft w:val="0"/>
              <w:marRight w:val="0"/>
              <w:marTop w:val="0"/>
              <w:marBottom w:val="0"/>
              <w:divBdr>
                <w:top w:val="none" w:sz="0" w:space="0" w:color="auto"/>
                <w:left w:val="none" w:sz="0" w:space="0" w:color="auto"/>
                <w:bottom w:val="none" w:sz="0" w:space="0" w:color="auto"/>
                <w:right w:val="none" w:sz="0" w:space="0" w:color="auto"/>
              </w:divBdr>
            </w:div>
          </w:divsChild>
        </w:div>
        <w:div w:id="1744259221">
          <w:marLeft w:val="0"/>
          <w:marRight w:val="0"/>
          <w:marTop w:val="0"/>
          <w:marBottom w:val="0"/>
          <w:divBdr>
            <w:top w:val="none" w:sz="0" w:space="0" w:color="auto"/>
            <w:left w:val="none" w:sz="0" w:space="0" w:color="auto"/>
            <w:bottom w:val="none" w:sz="0" w:space="0" w:color="auto"/>
            <w:right w:val="none" w:sz="0" w:space="0" w:color="auto"/>
          </w:divBdr>
          <w:divsChild>
            <w:div w:id="1154030712">
              <w:marLeft w:val="0"/>
              <w:marRight w:val="0"/>
              <w:marTop w:val="0"/>
              <w:marBottom w:val="0"/>
              <w:divBdr>
                <w:top w:val="none" w:sz="0" w:space="0" w:color="auto"/>
                <w:left w:val="none" w:sz="0" w:space="0" w:color="auto"/>
                <w:bottom w:val="none" w:sz="0" w:space="0" w:color="auto"/>
                <w:right w:val="none" w:sz="0" w:space="0" w:color="auto"/>
              </w:divBdr>
            </w:div>
          </w:divsChild>
        </w:div>
        <w:div w:id="850072178">
          <w:marLeft w:val="0"/>
          <w:marRight w:val="0"/>
          <w:marTop w:val="0"/>
          <w:marBottom w:val="0"/>
          <w:divBdr>
            <w:top w:val="none" w:sz="0" w:space="0" w:color="auto"/>
            <w:left w:val="none" w:sz="0" w:space="0" w:color="auto"/>
            <w:bottom w:val="none" w:sz="0" w:space="0" w:color="auto"/>
            <w:right w:val="none" w:sz="0" w:space="0" w:color="auto"/>
          </w:divBdr>
          <w:divsChild>
            <w:div w:id="347024565">
              <w:marLeft w:val="0"/>
              <w:marRight w:val="0"/>
              <w:marTop w:val="0"/>
              <w:marBottom w:val="0"/>
              <w:divBdr>
                <w:top w:val="none" w:sz="0" w:space="0" w:color="auto"/>
                <w:left w:val="none" w:sz="0" w:space="0" w:color="auto"/>
                <w:bottom w:val="none" w:sz="0" w:space="0" w:color="auto"/>
                <w:right w:val="none" w:sz="0" w:space="0" w:color="auto"/>
              </w:divBdr>
            </w:div>
            <w:div w:id="514270162">
              <w:marLeft w:val="0"/>
              <w:marRight w:val="0"/>
              <w:marTop w:val="0"/>
              <w:marBottom w:val="0"/>
              <w:divBdr>
                <w:top w:val="none" w:sz="0" w:space="0" w:color="auto"/>
                <w:left w:val="none" w:sz="0" w:space="0" w:color="auto"/>
                <w:bottom w:val="none" w:sz="0" w:space="0" w:color="auto"/>
                <w:right w:val="none" w:sz="0" w:space="0" w:color="auto"/>
              </w:divBdr>
            </w:div>
            <w:div w:id="1039673107">
              <w:marLeft w:val="0"/>
              <w:marRight w:val="0"/>
              <w:marTop w:val="0"/>
              <w:marBottom w:val="0"/>
              <w:divBdr>
                <w:top w:val="none" w:sz="0" w:space="0" w:color="auto"/>
                <w:left w:val="none" w:sz="0" w:space="0" w:color="auto"/>
                <w:bottom w:val="none" w:sz="0" w:space="0" w:color="auto"/>
                <w:right w:val="none" w:sz="0" w:space="0" w:color="auto"/>
              </w:divBdr>
            </w:div>
          </w:divsChild>
        </w:div>
        <w:div w:id="1964386139">
          <w:marLeft w:val="0"/>
          <w:marRight w:val="0"/>
          <w:marTop w:val="0"/>
          <w:marBottom w:val="0"/>
          <w:divBdr>
            <w:top w:val="none" w:sz="0" w:space="0" w:color="auto"/>
            <w:left w:val="none" w:sz="0" w:space="0" w:color="auto"/>
            <w:bottom w:val="none" w:sz="0" w:space="0" w:color="auto"/>
            <w:right w:val="none" w:sz="0" w:space="0" w:color="auto"/>
          </w:divBdr>
          <w:divsChild>
            <w:div w:id="538513112">
              <w:marLeft w:val="0"/>
              <w:marRight w:val="0"/>
              <w:marTop w:val="0"/>
              <w:marBottom w:val="0"/>
              <w:divBdr>
                <w:top w:val="none" w:sz="0" w:space="0" w:color="auto"/>
                <w:left w:val="none" w:sz="0" w:space="0" w:color="auto"/>
                <w:bottom w:val="none" w:sz="0" w:space="0" w:color="auto"/>
                <w:right w:val="none" w:sz="0" w:space="0" w:color="auto"/>
              </w:divBdr>
            </w:div>
            <w:div w:id="145587230">
              <w:marLeft w:val="0"/>
              <w:marRight w:val="0"/>
              <w:marTop w:val="0"/>
              <w:marBottom w:val="0"/>
              <w:divBdr>
                <w:top w:val="none" w:sz="0" w:space="0" w:color="auto"/>
                <w:left w:val="none" w:sz="0" w:space="0" w:color="auto"/>
                <w:bottom w:val="none" w:sz="0" w:space="0" w:color="auto"/>
                <w:right w:val="none" w:sz="0" w:space="0" w:color="auto"/>
              </w:divBdr>
            </w:div>
          </w:divsChild>
        </w:div>
        <w:div w:id="1742407486">
          <w:marLeft w:val="0"/>
          <w:marRight w:val="0"/>
          <w:marTop w:val="0"/>
          <w:marBottom w:val="0"/>
          <w:divBdr>
            <w:top w:val="none" w:sz="0" w:space="0" w:color="auto"/>
            <w:left w:val="none" w:sz="0" w:space="0" w:color="auto"/>
            <w:bottom w:val="none" w:sz="0" w:space="0" w:color="auto"/>
            <w:right w:val="none" w:sz="0" w:space="0" w:color="auto"/>
          </w:divBdr>
          <w:divsChild>
            <w:div w:id="18497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82491">
      <w:bodyDiv w:val="1"/>
      <w:marLeft w:val="0"/>
      <w:marRight w:val="0"/>
      <w:marTop w:val="0"/>
      <w:marBottom w:val="0"/>
      <w:divBdr>
        <w:top w:val="none" w:sz="0" w:space="0" w:color="auto"/>
        <w:left w:val="none" w:sz="0" w:space="0" w:color="auto"/>
        <w:bottom w:val="none" w:sz="0" w:space="0" w:color="auto"/>
        <w:right w:val="none" w:sz="0" w:space="0" w:color="auto"/>
      </w:divBdr>
    </w:div>
    <w:div w:id="1795707078">
      <w:bodyDiv w:val="1"/>
      <w:marLeft w:val="0"/>
      <w:marRight w:val="0"/>
      <w:marTop w:val="0"/>
      <w:marBottom w:val="0"/>
      <w:divBdr>
        <w:top w:val="none" w:sz="0" w:space="0" w:color="auto"/>
        <w:left w:val="none" w:sz="0" w:space="0" w:color="auto"/>
        <w:bottom w:val="none" w:sz="0" w:space="0" w:color="auto"/>
        <w:right w:val="none" w:sz="0" w:space="0" w:color="auto"/>
      </w:divBdr>
      <w:divsChild>
        <w:div w:id="943414116">
          <w:marLeft w:val="0"/>
          <w:marRight w:val="0"/>
          <w:marTop w:val="0"/>
          <w:marBottom w:val="0"/>
          <w:divBdr>
            <w:top w:val="none" w:sz="0" w:space="0" w:color="auto"/>
            <w:left w:val="none" w:sz="0" w:space="0" w:color="auto"/>
            <w:bottom w:val="none" w:sz="0" w:space="0" w:color="auto"/>
            <w:right w:val="none" w:sz="0" w:space="0" w:color="auto"/>
          </w:divBdr>
        </w:div>
        <w:div w:id="932321268">
          <w:marLeft w:val="0"/>
          <w:marRight w:val="0"/>
          <w:marTop w:val="0"/>
          <w:marBottom w:val="0"/>
          <w:divBdr>
            <w:top w:val="none" w:sz="0" w:space="0" w:color="auto"/>
            <w:left w:val="none" w:sz="0" w:space="0" w:color="auto"/>
            <w:bottom w:val="none" w:sz="0" w:space="0" w:color="auto"/>
            <w:right w:val="none" w:sz="0" w:space="0" w:color="auto"/>
          </w:divBdr>
        </w:div>
      </w:divsChild>
    </w:div>
    <w:div w:id="2013363867">
      <w:bodyDiv w:val="1"/>
      <w:marLeft w:val="0"/>
      <w:marRight w:val="0"/>
      <w:marTop w:val="0"/>
      <w:marBottom w:val="0"/>
      <w:divBdr>
        <w:top w:val="none" w:sz="0" w:space="0" w:color="auto"/>
        <w:left w:val="none" w:sz="0" w:space="0" w:color="auto"/>
        <w:bottom w:val="none" w:sz="0" w:space="0" w:color="auto"/>
        <w:right w:val="none" w:sz="0" w:space="0" w:color="auto"/>
      </w:divBdr>
      <w:divsChild>
        <w:div w:id="2119711741">
          <w:marLeft w:val="0"/>
          <w:marRight w:val="0"/>
          <w:marTop w:val="0"/>
          <w:marBottom w:val="0"/>
          <w:divBdr>
            <w:top w:val="none" w:sz="0" w:space="0" w:color="auto"/>
            <w:left w:val="none" w:sz="0" w:space="0" w:color="auto"/>
            <w:bottom w:val="none" w:sz="0" w:space="0" w:color="auto"/>
            <w:right w:val="none" w:sz="0" w:space="0" w:color="auto"/>
          </w:divBdr>
          <w:divsChild>
            <w:div w:id="1065641694">
              <w:marLeft w:val="0"/>
              <w:marRight w:val="0"/>
              <w:marTop w:val="0"/>
              <w:marBottom w:val="0"/>
              <w:divBdr>
                <w:top w:val="none" w:sz="0" w:space="0" w:color="auto"/>
                <w:left w:val="none" w:sz="0" w:space="0" w:color="auto"/>
                <w:bottom w:val="none" w:sz="0" w:space="0" w:color="auto"/>
                <w:right w:val="none" w:sz="0" w:space="0" w:color="auto"/>
              </w:divBdr>
            </w:div>
          </w:divsChild>
        </w:div>
        <w:div w:id="677584344">
          <w:marLeft w:val="0"/>
          <w:marRight w:val="0"/>
          <w:marTop w:val="0"/>
          <w:marBottom w:val="0"/>
          <w:divBdr>
            <w:top w:val="none" w:sz="0" w:space="0" w:color="auto"/>
            <w:left w:val="none" w:sz="0" w:space="0" w:color="auto"/>
            <w:bottom w:val="none" w:sz="0" w:space="0" w:color="auto"/>
            <w:right w:val="none" w:sz="0" w:space="0" w:color="auto"/>
          </w:divBdr>
          <w:divsChild>
            <w:div w:id="1924296434">
              <w:marLeft w:val="0"/>
              <w:marRight w:val="0"/>
              <w:marTop w:val="0"/>
              <w:marBottom w:val="0"/>
              <w:divBdr>
                <w:top w:val="none" w:sz="0" w:space="0" w:color="auto"/>
                <w:left w:val="none" w:sz="0" w:space="0" w:color="auto"/>
                <w:bottom w:val="none" w:sz="0" w:space="0" w:color="auto"/>
                <w:right w:val="none" w:sz="0" w:space="0" w:color="auto"/>
              </w:divBdr>
            </w:div>
          </w:divsChild>
        </w:div>
        <w:div w:id="782117021">
          <w:marLeft w:val="0"/>
          <w:marRight w:val="0"/>
          <w:marTop w:val="0"/>
          <w:marBottom w:val="0"/>
          <w:divBdr>
            <w:top w:val="none" w:sz="0" w:space="0" w:color="auto"/>
            <w:left w:val="none" w:sz="0" w:space="0" w:color="auto"/>
            <w:bottom w:val="none" w:sz="0" w:space="0" w:color="auto"/>
            <w:right w:val="none" w:sz="0" w:space="0" w:color="auto"/>
          </w:divBdr>
          <w:divsChild>
            <w:div w:id="181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choosing-a-phonics-teaching-programme" TargetMode="External" Id="rId13" /><Relationship Type="http://schemas.openxmlformats.org/officeDocument/2006/relationships/hyperlink" Target="https://educationendowmentfoundation.org.uk/education-evidence/teaching-learning-toolkit/small-group-tuition"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educationendowmentfoundation.org.uk/evidence-summaries/teaching-learning-toolkit/oral-language-interventions/" TargetMode="External" Id="rId21" /><Relationship Type="http://schemas.openxmlformats.org/officeDocument/2006/relationships/webSettings" Target="webSettings.xml" Id="rId7" /><Relationship Type="http://schemas.openxmlformats.org/officeDocument/2006/relationships/hyperlink" Target="https://educationendowmentfoundation.org.uk/education-evidence/guidance-reports/feedback" TargetMode="External" Id="rId12" /><Relationship Type="http://schemas.openxmlformats.org/officeDocument/2006/relationships/hyperlink" Target="https://educationendowmentfoundation.org.uk/education-evidence/guidance-reports/teaching-assistants"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educationendowmentfoundation.org.uk/public/files/Publications/Maths/KS2_KS3_Maths_Guidance_2017.pdf" TargetMode="External" Id="rId16" /><Relationship Type="http://schemas.openxmlformats.org/officeDocument/2006/relationships/hyperlink" Target="https://educationendowmentfoundation.org.uk/education-evidence/teaching-learning-toolkit/small-group-tuition" TargetMode="Externa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ducationendowmentfoundation.org.uk/education-evidence/guidance-reports/metacognition" TargetMode="External" Id="rId11" /><Relationship Type="http://schemas.openxmlformats.org/officeDocument/2006/relationships/hyperlink" Target="https://www.gov.uk/guidance/senior-mental-health-lead-training" TargetMode="External" Id="rId24" /><Relationship Type="http://schemas.openxmlformats.org/officeDocument/2006/relationships/styles" Target="styles.xml" Id="rId5" /><Relationship Type="http://schemas.openxmlformats.org/officeDocument/2006/relationships/hyperlink" Target="https://assets.publishing.service.gov.uk/government/uploads/system/uploads/attachment_data/file/897806/Maths_guidance_KS_1_and_2.pdf" TargetMode="External" Id="rId15" /><Relationship Type="http://schemas.openxmlformats.org/officeDocument/2006/relationships/hyperlink" Target="https://educationendowmentfoundation.org.uk/education-evidence/teaching-learning-toolkit/behaviour-interventions" TargetMode="External" Id="rId23" /><Relationship Type="http://schemas.openxmlformats.org/officeDocument/2006/relationships/theme" Target="theme/theme1.xml" Id="rId28" /><Relationship Type="http://schemas.openxmlformats.org/officeDocument/2006/relationships/hyperlink" Target="https://educationendowmentfoundation.org.uk/education-evidence/guidance-reports/effective-professional-development" TargetMode="External" Id="rId10" /><Relationship Type="http://schemas.openxmlformats.org/officeDocument/2006/relationships/hyperlink" Target="https://educationendowmentfoundation.org.uk/evidence-summaries/teaching-learning-toolkit/phonic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ducationendowmentfoundation.org.uk/evidence-summaries/teaching-learning-toolkit/phonics/" TargetMode="External" Id="rId14" /><Relationship Type="http://schemas.openxmlformats.org/officeDocument/2006/relationships/hyperlink" Target="https://educationendowmentfoundation.org.uk/education-evidence/guidance-reports/primary-sel" TargetMode="Externa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9c7971-6b08-42b4-881a-c82bb97af0b1" xsi:nil="true"/>
    <lcf76f155ced4ddcb4097134ff3c332f xmlns="e66169dd-5407-4f04-b4ce-c5852a2588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0F539349C4CE42AA2AA7D6BDC6DFC1" ma:contentTypeVersion="18" ma:contentTypeDescription="Create a new document." ma:contentTypeScope="" ma:versionID="f55d67ab062c92cbdea606149afd5de3">
  <xsd:schema xmlns:xsd="http://www.w3.org/2001/XMLSchema" xmlns:xs="http://www.w3.org/2001/XMLSchema" xmlns:p="http://schemas.microsoft.com/office/2006/metadata/properties" xmlns:ns2="e66169dd-5407-4f04-b4ce-c5852a25889d" xmlns:ns3="1a9c7971-6b08-42b4-881a-c82bb97af0b1" targetNamespace="http://schemas.microsoft.com/office/2006/metadata/properties" ma:root="true" ma:fieldsID="b310e7f1944ff763c25f2cad91892f84" ns2:_="" ns3:_="">
    <xsd:import namespace="e66169dd-5407-4f04-b4ce-c5852a25889d"/>
    <xsd:import namespace="1a9c7971-6b08-42b4-881a-c82bb97af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169dd-5407-4f04-b4ce-c5852a258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9c7971-6b08-42b4-881a-c82bb97af0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8b0c8a-05b2-4af8-bd03-bb8f6af329f8}" ma:internalName="TaxCatchAll" ma:showField="CatchAllData" ma:web="1a9c7971-6b08-42b4-881a-c82bb97af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7F424-37B0-4B92-84BE-F2B2E0D540E4}">
  <ds:schemaRefs>
    <ds:schemaRef ds:uri="http://schemas.microsoft.com/sharepoint/v3/contenttype/forms"/>
  </ds:schemaRefs>
</ds:datastoreItem>
</file>

<file path=customXml/itemProps2.xml><?xml version="1.0" encoding="utf-8"?>
<ds:datastoreItem xmlns:ds="http://schemas.openxmlformats.org/officeDocument/2006/customXml" ds:itemID="{2806FD02-9671-46CE-9E89-303704D2A862}">
  <ds:schemaRefs>
    <ds:schemaRef ds:uri="http://schemas.microsoft.com/office/2006/metadata/properties"/>
    <ds:schemaRef ds:uri="http://schemas.microsoft.com/office/infopath/2007/PartnerControls"/>
    <ds:schemaRef ds:uri="1a9c7971-6b08-42b4-881a-c82bb97af0b1"/>
    <ds:schemaRef ds:uri="e66169dd-5407-4f04-b4ce-c5852a25889d"/>
  </ds:schemaRefs>
</ds:datastoreItem>
</file>

<file path=customXml/itemProps3.xml><?xml version="1.0" encoding="utf-8"?>
<ds:datastoreItem xmlns:ds="http://schemas.openxmlformats.org/officeDocument/2006/customXml" ds:itemID="{C6DF4975-8E43-4109-9383-C9B35FEAA4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Publishing.TEAM@education.gsi.gov.uk</dc:creator>
  <dc:description>Master-ET-v3.8</dc:description>
  <lastModifiedBy>Julie Carson</lastModifiedBy>
  <revision>9</revision>
  <lastPrinted>2014-09-17T13:26:00.0000000Z</lastPrinted>
  <dcterms:created xsi:type="dcterms:W3CDTF">2025-06-23T18:23:00.0000000Z</dcterms:created>
  <dcterms:modified xsi:type="dcterms:W3CDTF">2025-07-14T09:18:25.0841457Z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0x010100C40F539349C4CE42AA2AA7D6BDC6DFC1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